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shd w:val="clear" w:color="auto" w:fill="FFFFFF"/>
        </w:rPr>
      </w:pPr>
      <w:r>
        <w:rPr>
          <w:rFonts w:eastAsia="黑体"/>
          <w:sz w:val="32"/>
          <w:szCs w:val="32"/>
          <w:shd w:val="clear" w:color="auto" w:fill="FFFFFF"/>
        </w:rPr>
        <w:t>附件2</w:t>
      </w:r>
    </w:p>
    <w:p>
      <w:pPr>
        <w:spacing w:line="600" w:lineRule="exact"/>
        <w:jc w:val="center"/>
        <w:rPr>
          <w:rFonts w:ascii="方正小标宋简体" w:hAnsi="黑体" w:eastAsia="方正小标宋简体"/>
          <w:spacing w:val="8"/>
          <w:sz w:val="36"/>
          <w:szCs w:val="36"/>
        </w:rPr>
      </w:pPr>
      <w:bookmarkStart w:id="0" w:name="_GoBack"/>
      <w:r>
        <w:rPr>
          <w:rFonts w:hint="eastAsia" w:ascii="方正小标宋简体" w:hAnsi="黑体" w:eastAsia="方正小标宋简体"/>
          <w:spacing w:val="8"/>
          <w:sz w:val="36"/>
          <w:szCs w:val="36"/>
        </w:rPr>
        <w:t>中国气象局机关202</w:t>
      </w:r>
      <w:r>
        <w:rPr>
          <w:rFonts w:ascii="方正小标宋简体" w:hAnsi="黑体" w:eastAsia="方正小标宋简体"/>
          <w:spacing w:val="8"/>
          <w:sz w:val="36"/>
          <w:szCs w:val="36"/>
        </w:rPr>
        <w:t>2</w:t>
      </w:r>
      <w:r>
        <w:rPr>
          <w:rFonts w:hint="eastAsia" w:ascii="方正小标宋简体" w:hAnsi="黑体" w:eastAsia="方正小标宋简体"/>
          <w:spacing w:val="8"/>
          <w:sz w:val="36"/>
          <w:szCs w:val="36"/>
        </w:rPr>
        <w:t>年考试录用</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600" w:lineRule="exact"/>
        <w:jc w:val="center"/>
        <w:rPr>
          <w:rFonts w:ascii="方正小标宋简体" w:hAnsi="黑体" w:eastAsia="方正小标宋简体"/>
          <w:spacing w:val="8"/>
          <w:sz w:val="36"/>
          <w:szCs w:val="36"/>
        </w:rPr>
      </w:pPr>
      <w:r>
        <w:rPr>
          <w:rFonts w:hint="eastAsia" w:ascii="方正小标宋简体" w:hAnsi="黑体" w:eastAsia="方正小标宋简体"/>
          <w:spacing w:val="8"/>
          <w:sz w:val="36"/>
          <w:szCs w:val="36"/>
        </w:rPr>
        <w:t>新冠肺炎疫情防控告知书</w:t>
      </w:r>
      <w:bookmarkEnd w:id="0"/>
    </w:p>
    <w:p>
      <w:pPr>
        <w:spacing w:line="540" w:lineRule="exact"/>
        <w:rPr>
          <w:rFonts w:eastAsia="仿宋_GB2312"/>
          <w:sz w:val="32"/>
          <w:szCs w:val="32"/>
          <w:shd w:val="clear" w:color="auto" w:fill="FFFFFF"/>
        </w:rPr>
      </w:pPr>
    </w:p>
    <w:p>
      <w:pPr>
        <w:spacing w:line="580" w:lineRule="exact"/>
        <w:rPr>
          <w:rFonts w:eastAsia="仿宋_GB2312"/>
          <w:sz w:val="32"/>
          <w:szCs w:val="32"/>
          <w:shd w:val="clear" w:color="auto" w:fill="FFFFFF"/>
        </w:rPr>
      </w:pPr>
      <w:r>
        <w:rPr>
          <w:rFonts w:eastAsia="仿宋_GB2312"/>
          <w:sz w:val="32"/>
          <w:szCs w:val="32"/>
          <w:shd w:val="clear" w:color="auto" w:fill="FFFFFF"/>
        </w:rPr>
        <w:t xml:space="preserve">      一、参加面试考生应在面试当天报到时向工作人员提供北京健康宝和通信大数据行程卡状态信息，</w:t>
      </w:r>
      <w:r>
        <w:rPr>
          <w:rFonts w:hint="eastAsia" w:eastAsia="仿宋_GB2312"/>
          <w:sz w:val="32"/>
          <w:szCs w:val="32"/>
          <w:shd w:val="clear" w:color="auto" w:fill="FFFFFF"/>
        </w:rPr>
        <w:t>提供48小时内在京核酸检测报告（纸质报告、健康宝截图均可），</w:t>
      </w:r>
      <w:r>
        <w:rPr>
          <w:rFonts w:eastAsia="仿宋_GB2312"/>
          <w:sz w:val="32"/>
          <w:szCs w:val="32"/>
          <w:shd w:val="clear" w:color="auto" w:fill="FFFFFF"/>
        </w:rPr>
        <w:t>并配合工作人员做好体温测量。北京健康宝为“绿码”，通信大数据行程卡为绿色，且经现场测量体温正常(&lt;37.3</w:t>
      </w:r>
      <w:r>
        <w:rPr>
          <w:rFonts w:hint="eastAsia" w:ascii="宋体" w:hAnsi="宋体" w:cs="宋体"/>
          <w:sz w:val="32"/>
          <w:szCs w:val="32"/>
          <w:shd w:val="clear" w:color="auto" w:fill="FFFFFF"/>
        </w:rPr>
        <w:t>℃</w:t>
      </w:r>
      <w:r>
        <w:rPr>
          <w:rFonts w:eastAsia="仿宋_GB2312"/>
          <w:sz w:val="32"/>
          <w:szCs w:val="32"/>
          <w:shd w:val="clear" w:color="auto" w:fill="FFFFFF"/>
        </w:rPr>
        <w:t>)的考生方可进入面试场所。</w:t>
      </w:r>
    </w:p>
    <w:p>
      <w:pPr>
        <w:spacing w:line="580" w:lineRule="exact"/>
        <w:ind w:firstLine="645"/>
        <w:rPr>
          <w:rFonts w:eastAsia="仿宋_GB2312"/>
          <w:sz w:val="32"/>
          <w:szCs w:val="32"/>
          <w:shd w:val="clear" w:color="auto" w:fill="FFFFFF"/>
        </w:rPr>
      </w:pPr>
      <w:r>
        <w:rPr>
          <w:rFonts w:eastAsia="仿宋_GB2312"/>
          <w:sz w:val="32"/>
          <w:szCs w:val="32"/>
          <w:shd w:val="clear" w:color="auto" w:fill="FFFFFF"/>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pPr>
        <w:widowControl/>
        <w:spacing w:line="580" w:lineRule="exact"/>
        <w:ind w:firstLine="640" w:firstLineChars="200"/>
        <w:jc w:val="left"/>
        <w:rPr>
          <w:rFonts w:eastAsia="仿宋_GB2312"/>
          <w:kern w:val="0"/>
          <w:sz w:val="32"/>
          <w:szCs w:val="32"/>
          <w:shd w:val="clear" w:color="auto" w:fill="FFFFFF"/>
          <w:lang w:bidi="ar"/>
        </w:rPr>
      </w:pPr>
      <w:r>
        <w:rPr>
          <w:rFonts w:eastAsia="仿宋_GB2312"/>
          <w:kern w:val="0"/>
          <w:sz w:val="32"/>
          <w:szCs w:val="32"/>
          <w:shd w:val="clear" w:color="auto" w:fill="FFFFFF"/>
          <w:lang w:bidi="ar"/>
        </w:rPr>
        <w:t>三、面试前14天内有国内疫情中高风险地区或国（境）外旅居史、有新冠肺炎确诊病例、疑似病例或无症状感染者密切接触史的考生</w:t>
      </w:r>
      <w:r>
        <w:rPr>
          <w:rFonts w:hint="eastAsia" w:eastAsia="仿宋_GB2312"/>
          <w:kern w:val="0"/>
          <w:sz w:val="32"/>
          <w:szCs w:val="32"/>
          <w:shd w:val="clear" w:color="auto" w:fill="FFFFFF"/>
          <w:lang w:bidi="ar"/>
        </w:rPr>
        <w:t>，以及</w:t>
      </w:r>
      <w:r>
        <w:rPr>
          <w:rFonts w:eastAsia="仿宋_GB2312"/>
          <w:kern w:val="0"/>
          <w:sz w:val="32"/>
          <w:szCs w:val="32"/>
          <w:shd w:val="clear" w:color="auto" w:fill="FFFFFF"/>
          <w:lang w:bidi="ar"/>
        </w:rPr>
        <w:t>面试当天报到时体温异常、干咳、乏力等症状</w:t>
      </w:r>
      <w:r>
        <w:rPr>
          <w:rFonts w:hint="eastAsia" w:eastAsia="仿宋_GB2312"/>
          <w:kern w:val="0"/>
          <w:sz w:val="32"/>
          <w:szCs w:val="32"/>
          <w:shd w:val="clear" w:color="auto" w:fill="FFFFFF"/>
          <w:lang w:bidi="ar"/>
        </w:rPr>
        <w:t>的考生</w:t>
      </w:r>
      <w:r>
        <w:rPr>
          <w:rFonts w:eastAsia="仿宋_GB2312"/>
          <w:kern w:val="0"/>
          <w:sz w:val="32"/>
          <w:szCs w:val="32"/>
          <w:shd w:val="clear" w:color="auto" w:fill="FFFFFF"/>
          <w:lang w:bidi="ar"/>
        </w:rPr>
        <w:t>，不再参加此次面试，面试时间另行安排。</w:t>
      </w:r>
    </w:p>
    <w:p>
      <w:pPr>
        <w:spacing w:line="580" w:lineRule="exact"/>
        <w:ind w:firstLine="645"/>
        <w:rPr>
          <w:rFonts w:eastAsia="仿宋_GB2312"/>
          <w:sz w:val="32"/>
          <w:szCs w:val="32"/>
          <w:shd w:val="clear" w:color="auto" w:fill="FFFFFF"/>
        </w:rPr>
      </w:pPr>
      <w:r>
        <w:rPr>
          <w:rFonts w:eastAsia="仿宋_GB2312"/>
          <w:sz w:val="32"/>
          <w:szCs w:val="32"/>
          <w:shd w:val="clear" w:color="auto" w:fill="FFFFFF"/>
        </w:rPr>
        <w:t>四、考生应自觉配合招录机关做好疫情防控工作，</w:t>
      </w:r>
      <w:r>
        <w:rPr>
          <w:rFonts w:hint="eastAsia" w:eastAsia="仿宋_GB2312"/>
          <w:kern w:val="0"/>
          <w:sz w:val="32"/>
          <w:szCs w:val="32"/>
          <w:shd w:val="clear" w:color="auto" w:fill="FFFFFF"/>
          <w:lang w:bidi="ar"/>
        </w:rPr>
        <w:t>因个人原因无法达到疫情防控标准而错过面试时间的，视为自我放弃考生资格。</w:t>
      </w:r>
      <w:r>
        <w:rPr>
          <w:rFonts w:eastAsia="仿宋_GB2312"/>
          <w:sz w:val="32"/>
          <w:szCs w:val="32"/>
          <w:shd w:val="clear" w:color="auto" w:fill="FFFFFF"/>
        </w:rPr>
        <w:t>凡违反北京市疫情防控规定，以及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80" w:lineRule="exact"/>
        <w:rPr>
          <w:rFonts w:eastAsia="仿宋_GB2312"/>
          <w:sz w:val="32"/>
          <w:szCs w:val="32"/>
          <w:shd w:val="clear" w:color="auto" w:fill="FFFFFF"/>
        </w:rPr>
      </w:pPr>
      <w:r>
        <w:rPr>
          <w:rFonts w:eastAsia="仿宋_GB2312"/>
          <w:sz w:val="32"/>
          <w:szCs w:val="32"/>
          <w:shd w:val="clear" w:color="auto" w:fill="FFFFFF"/>
        </w:rPr>
        <w:t xml:space="preserve">    五、面试疫情防控措施将根据疫情防控形势变化随时调整，如因疫情防控要求无法组织面试，将视情况另行安排。</w:t>
      </w:r>
    </w:p>
    <w:p>
      <w:pPr>
        <w:spacing w:line="580" w:lineRule="exact"/>
        <w:ind w:firstLine="645"/>
        <w:rPr>
          <w:rFonts w:eastAsia="仿宋_GB2312"/>
          <w:b/>
          <w:sz w:val="32"/>
          <w:szCs w:val="32"/>
          <w:shd w:val="clear" w:color="auto" w:fill="FFFFFF"/>
        </w:rPr>
      </w:pPr>
      <w:r>
        <w:rPr>
          <w:rFonts w:eastAsia="仿宋_GB2312"/>
          <w:b/>
          <w:sz w:val="32"/>
          <w:szCs w:val="32"/>
          <w:shd w:val="clear" w:color="auto" w:fill="FFFFFF"/>
        </w:rPr>
        <w:t>六、中高风险地区、北京健康宝查询方式如下：</w:t>
      </w:r>
    </w:p>
    <w:p>
      <w:pPr>
        <w:pStyle w:val="2"/>
        <w:spacing w:before="0" w:beforeAutospacing="0" w:after="0" w:afterAutospacing="0" w:line="580" w:lineRule="exact"/>
        <w:ind w:firstLine="720"/>
        <w:textAlignment w:val="baseline"/>
        <w:rPr>
          <w:rFonts w:ascii="Times New Roman" w:hAnsi="Times New Roman" w:cs="Times New Roman"/>
          <w:sz w:val="32"/>
          <w:szCs w:val="32"/>
        </w:rPr>
      </w:pPr>
      <w:r>
        <w:rPr>
          <w:rFonts w:ascii="Times New Roman" w:hAnsi="Times New Roman" w:eastAsia="仿宋_GB2312" w:cs="Times New Roman"/>
          <w:sz w:val="32"/>
          <w:szCs w:val="32"/>
        </w:rPr>
        <w:t>中高风险地区以国家卫生健康委公布的信息为准，具体可登录http://bmfw.www.gov.cn/yqfxdjcx/index.html查询，也可通过扫描微信小程序二维码查询，二维码见下图。</w:t>
      </w:r>
    </w:p>
    <w:p>
      <w:pPr>
        <w:pStyle w:val="2"/>
        <w:spacing w:before="0" w:beforeAutospacing="0" w:after="0" w:afterAutospacing="0" w:line="540" w:lineRule="atLeast"/>
        <w:ind w:firstLine="720"/>
        <w:jc w:val="center"/>
        <w:textAlignment w:val="baseline"/>
        <w:rPr>
          <w:rFonts w:ascii="Times New Roman" w:hAnsi="Times New Roman" w:cs="Times New Roman"/>
          <w:sz w:val="32"/>
          <w:szCs w:val="32"/>
        </w:rPr>
      </w:pPr>
      <w:r>
        <w:rPr>
          <w:rFonts w:ascii="Times New Roman" w:hAnsi="Times New Roman" w:eastAsia="仿宋_GB2312" w:cs="Times New Roman"/>
          <w:sz w:val="36"/>
          <w:szCs w:val="36"/>
        </w:rPr>
        <w:drawing>
          <wp:inline distT="0" distB="0" distL="0" distR="0">
            <wp:extent cx="2057400" cy="1999615"/>
            <wp:effectExtent l="0" t="0" r="0" b="0"/>
            <wp:docPr id="3" name="图片 3" descr="https://ks3-cn-beijing.ksyun.com/zgw/article/7442/content/20200601112928_129.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28_129.jpg"/>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2076434" cy="2018529"/>
                    </a:xfrm>
                    <a:prstGeom prst="rect">
                      <a:avLst/>
                    </a:prstGeom>
                    <a:noFill/>
                    <a:ln>
                      <a:noFill/>
                    </a:ln>
                  </pic:spPr>
                </pic:pic>
              </a:graphicData>
            </a:graphic>
          </wp:inline>
        </w:drawing>
      </w:r>
    </w:p>
    <w:p>
      <w:pPr>
        <w:pStyle w:val="2"/>
        <w:spacing w:before="0" w:beforeAutospacing="0" w:after="0" w:afterAutospacing="0" w:line="540" w:lineRule="atLeast"/>
        <w:ind w:firstLine="720"/>
        <w:textAlignment w:val="baseline"/>
        <w:rPr>
          <w:rFonts w:ascii="Times New Roman" w:hAnsi="Times New Roman" w:cs="Times New Roman"/>
          <w:sz w:val="32"/>
          <w:szCs w:val="32"/>
        </w:rPr>
      </w:pPr>
      <w:r>
        <w:rPr>
          <w:rFonts w:ascii="Times New Roman" w:hAnsi="Times New Roman" w:eastAsia="仿宋_GB2312" w:cs="Times New Roman"/>
          <w:sz w:val="32"/>
          <w:szCs w:val="32"/>
        </w:rPr>
        <w:t>北京健康宝状态可通过本人微信或支付宝搜索 “北京健康宝”小程序查询，也可通过微信或支付宝扫描二维码查询，二维码见下图。</w:t>
      </w:r>
    </w:p>
    <w:p>
      <w:pPr>
        <w:jc w:val="center"/>
      </w:pPr>
      <w:r>
        <w:rPr>
          <w:rFonts w:ascii="Times New Roman" w:hAnsi="Times New Roman" w:eastAsia="仿宋_GB2312" w:cs="Times New Roman"/>
          <w:sz w:val="36"/>
          <w:szCs w:val="36"/>
        </w:rPr>
        <w:drawing>
          <wp:inline distT="0" distB="0" distL="0" distR="0">
            <wp:extent cx="3952875" cy="1711325"/>
            <wp:effectExtent l="0" t="0" r="0" b="0"/>
            <wp:docPr id="4" name="图片 4" descr="https://ks3-cn-beijing.ksyun.com/zgw/article/7442/content/20200601112940_71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https://ks3-cn-beijing.ksyun.com/zgw/article/7442/content/20200601112940_714.jp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3978059" cy="1722463"/>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BE6D5F2"/>
    <w:rsid w:val="CBE6D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2022-03-11T11:41:00Z</dcterms:created>
  <dc:creator>qxj</dc:creator>
  <cp:lastModifiedBy>qxj</cp:lastModifiedBy>
  <dcterms:modified xsi:type="dcterms:W3CDTF">2022-03-11T11:42:31Z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