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附件 2：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专业基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础知识考试大纲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>1.</w:t>
      </w:r>
      <w:r>
        <w:t>电工类专</w:t>
      </w:r>
      <w:r>
        <w:rPr>
          <w:rFonts w:hint="eastAsia"/>
          <w:lang w:val="en-US"/>
        </w:rPr>
        <w:t>业考试大纲：</w:t>
      </w:r>
    </w:p>
    <w:p>
      <w:pPr>
        <w:spacing w:before="5"/>
        <w:rPr>
          <w:b/>
          <w:sz w:val="10"/>
        </w:rPr>
      </w:pPr>
    </w:p>
    <w:tbl>
      <w:tblPr>
        <w:tblStyle w:val="7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713"/>
        <w:gridCol w:w="5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53" w:type="dxa"/>
          </w:tcPr>
          <w:p>
            <w:pPr>
              <w:pStyle w:val="9"/>
              <w:spacing w:before="69"/>
              <w:ind w:left="69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主要</w:t>
            </w:r>
            <w:r>
              <w:rPr>
                <w:rFonts w:hint="eastAsia"/>
                <w:b/>
                <w:sz w:val="24"/>
                <w:lang w:val="en-US"/>
              </w:rPr>
              <w:t>考点</w:t>
            </w:r>
          </w:p>
        </w:tc>
        <w:tc>
          <w:tcPr>
            <w:tcW w:w="713" w:type="dxa"/>
          </w:tcPr>
          <w:p>
            <w:pPr>
              <w:pStyle w:val="9"/>
              <w:spacing w:before="69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492" w:type="dxa"/>
          </w:tcPr>
          <w:p>
            <w:pPr>
              <w:pStyle w:val="9"/>
              <w:spacing w:before="69"/>
              <w:ind w:left="2122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主要知识点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5"/>
              <w:rPr>
                <w:b/>
                <w:sz w:val="33"/>
              </w:rPr>
            </w:pPr>
          </w:p>
          <w:p>
            <w:pPr>
              <w:pStyle w:val="9"/>
              <w:ind w:left="455"/>
              <w:rPr>
                <w:sz w:val="24"/>
              </w:rPr>
            </w:pPr>
            <w:r>
              <w:rPr>
                <w:sz w:val="24"/>
              </w:rPr>
              <w:t>电工技术基础</w:t>
            </w: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电路的基本概念与基本定律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电阻电路的等效变换与分析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叠加原理、戴维宁和诺顿定</w:t>
            </w:r>
            <w:r>
              <w:rPr>
                <w:rFonts w:hint="eastAsia"/>
                <w:sz w:val="24"/>
                <w:lang w:val="en-US"/>
              </w:rPr>
              <w:t>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一阶电路的时域分析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正弦稳态电路的分析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含耦合电感电路的基本概念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三相电路的基本概念和计算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交/直流基本电参数的测量方法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变压器的结构与工作原理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同步电机的结构、原理及运行特性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异步电机的结构、原理及运行特性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b/>
                <w:sz w:val="23"/>
              </w:rPr>
            </w:pPr>
          </w:p>
          <w:p>
            <w:pPr>
              <w:pStyle w:val="9"/>
              <w:ind w:left="455"/>
              <w:rPr>
                <w:sz w:val="24"/>
              </w:rPr>
            </w:pPr>
            <w:r>
              <w:rPr>
                <w:sz w:val="24"/>
              </w:rPr>
              <w:t>电力系统分析</w:t>
            </w: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电力系统的基本概念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电力系统各元件特性及数学模型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简单电力系统潮流分析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电力系统有功功率和频率调整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电力系统无功功率和电压调整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电力系统故障的基本概念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电力系统简单故障分析与计算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电力系统稳定的基本概念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4"/>
              <w:rPr>
                <w:b/>
                <w:sz w:val="32"/>
              </w:rPr>
            </w:pPr>
          </w:p>
          <w:p>
            <w:pPr>
              <w:pStyle w:val="9"/>
              <w:ind w:left="215"/>
              <w:rPr>
                <w:sz w:val="24"/>
              </w:rPr>
            </w:pPr>
            <w:r>
              <w:rPr>
                <w:sz w:val="24"/>
              </w:rPr>
              <w:t>电力系统继电保护</w:t>
            </w: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电力系统继电保护的基本概念和要求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阶段式电流保护配合原理和构成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距离保护的工作原理和动作特性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输电线路纵联电流差动保护原理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输电线路自动重合闸的作用和要求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变压器、母线的主要故障类型和保护配置</w:t>
            </w:r>
          </w:p>
        </w:tc>
      </w:tr>
    </w:tbl>
    <w:p>
      <w:pPr>
        <w:rPr>
          <w:sz w:val="24"/>
        </w:rPr>
        <w:sectPr>
          <w:pgSz w:w="11910" w:h="16840"/>
          <w:pgMar w:top="1520" w:right="1480" w:bottom="1080" w:left="1540" w:header="0" w:footer="894" w:gutter="0"/>
          <w:cols w:space="720" w:num="1"/>
        </w:sectPr>
      </w:pPr>
    </w:p>
    <w:tbl>
      <w:tblPr>
        <w:tblStyle w:val="7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713"/>
        <w:gridCol w:w="5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53" w:type="dxa"/>
          </w:tcPr>
          <w:p>
            <w:pPr>
              <w:pStyle w:val="9"/>
              <w:spacing w:before="69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主要课程</w:t>
            </w:r>
          </w:p>
        </w:tc>
        <w:tc>
          <w:tcPr>
            <w:tcW w:w="713" w:type="dxa"/>
          </w:tcPr>
          <w:p>
            <w:pPr>
              <w:pStyle w:val="9"/>
              <w:spacing w:before="69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492" w:type="dxa"/>
          </w:tcPr>
          <w:p>
            <w:pPr>
              <w:pStyle w:val="9"/>
              <w:spacing w:before="69"/>
              <w:ind w:left="2122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主要知识点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6"/>
              <w:rPr>
                <w:b/>
                <w:sz w:val="35"/>
              </w:rPr>
            </w:pPr>
          </w:p>
          <w:p>
            <w:pPr>
              <w:pStyle w:val="9"/>
              <w:ind w:left="215"/>
              <w:rPr>
                <w:sz w:val="24"/>
              </w:rPr>
            </w:pPr>
            <w:r>
              <w:rPr>
                <w:sz w:val="24"/>
              </w:rPr>
              <w:t>电气设备及主系统</w:t>
            </w:r>
          </w:p>
        </w:tc>
        <w:tc>
          <w:tcPr>
            <w:tcW w:w="713" w:type="dxa"/>
          </w:tcPr>
          <w:p>
            <w:pPr>
              <w:pStyle w:val="9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92" w:type="dxa"/>
          </w:tcPr>
          <w:p>
            <w:pPr>
              <w:pStyle w:val="9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高压电气设备的类型和工作原理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92" w:type="dxa"/>
          </w:tcPr>
          <w:p>
            <w:pPr>
              <w:pStyle w:val="9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电气主接线的形式、特点及应用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92" w:type="dxa"/>
          </w:tcPr>
          <w:p>
            <w:pPr>
              <w:pStyle w:val="9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导体和电气设备的选择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92" w:type="dxa"/>
          </w:tcPr>
          <w:p>
            <w:pPr>
              <w:pStyle w:val="9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配电装置的类型、特点及应用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92" w:type="dxa"/>
          </w:tcPr>
          <w:p>
            <w:pPr>
              <w:pStyle w:val="9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电力变压器的运行分析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1"/>
              <w:rPr>
                <w:b/>
                <w:sz w:val="30"/>
              </w:rPr>
            </w:pPr>
          </w:p>
          <w:p>
            <w:pPr>
              <w:pStyle w:val="9"/>
              <w:ind w:left="575"/>
              <w:rPr>
                <w:sz w:val="24"/>
              </w:rPr>
            </w:pPr>
            <w:r>
              <w:rPr>
                <w:sz w:val="24"/>
              </w:rPr>
              <w:t>高电压技术</w:t>
            </w:r>
          </w:p>
        </w:tc>
        <w:tc>
          <w:tcPr>
            <w:tcW w:w="713" w:type="dxa"/>
          </w:tcPr>
          <w:p>
            <w:pPr>
              <w:pStyle w:val="9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92" w:type="dxa"/>
          </w:tcPr>
          <w:p>
            <w:pPr>
              <w:pStyle w:val="9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电介质的电气特性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87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92" w:type="dxa"/>
          </w:tcPr>
          <w:p>
            <w:pPr>
              <w:pStyle w:val="9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输变电设备外绝缘及其放电特性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92" w:type="dxa"/>
          </w:tcPr>
          <w:p>
            <w:pPr>
              <w:pStyle w:val="9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绝缘电阻、泄漏电流和介质损失角正切值测量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92" w:type="dxa"/>
          </w:tcPr>
          <w:p>
            <w:pPr>
              <w:pStyle w:val="9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雷电过电压与防雷设备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92" w:type="dxa"/>
          </w:tcPr>
          <w:p>
            <w:pPr>
              <w:pStyle w:val="9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发电厂、变电所和输电线路的防雷保护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92" w:type="dxa"/>
          </w:tcPr>
          <w:p>
            <w:pPr>
              <w:pStyle w:val="9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电力系统内部过电压及其限制措施</w:t>
            </w:r>
          </w:p>
        </w:tc>
      </w:tr>
    </w:tbl>
    <w:p>
      <w:pPr>
        <w:rPr>
          <w:sz w:val="2"/>
          <w:szCs w:val="2"/>
        </w:rPr>
      </w:pPr>
    </w:p>
    <w:p/>
    <w:p>
      <w:pPr>
        <w:spacing w:before="5"/>
        <w:rPr>
          <w:b/>
          <w:bCs/>
          <w:sz w:val="32"/>
          <w:szCs w:val="32"/>
        </w:rPr>
      </w:pPr>
    </w:p>
    <w:p>
      <w:pPr>
        <w:spacing w:before="5"/>
        <w:rPr>
          <w:b/>
          <w:bCs/>
          <w:sz w:val="32"/>
          <w:szCs w:val="32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  <w:r>
        <w:rPr>
          <w:rFonts w:hint="eastAsia"/>
          <w:lang w:val="en-US"/>
        </w:rPr>
        <w:t>2.建筑类专业考试大纲</w:t>
      </w:r>
    </w:p>
    <w:p>
      <w:pPr>
        <w:spacing w:before="5"/>
        <w:rPr>
          <w:b/>
          <w:bCs/>
          <w:sz w:val="32"/>
          <w:szCs w:val="32"/>
        </w:rPr>
      </w:pPr>
    </w:p>
    <w:tbl>
      <w:tblPr>
        <w:tblStyle w:val="7"/>
        <w:tblW w:w="0" w:type="auto"/>
        <w:tblInd w:w="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713"/>
        <w:gridCol w:w="5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8" w:hRule="atLeast"/>
        </w:trPr>
        <w:tc>
          <w:tcPr>
            <w:tcW w:w="2353" w:type="dxa"/>
          </w:tcPr>
          <w:p>
            <w:pPr>
              <w:pStyle w:val="9"/>
              <w:spacing w:before="69"/>
              <w:ind w:left="69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主要</w:t>
            </w:r>
            <w:r>
              <w:rPr>
                <w:rFonts w:hint="eastAsia"/>
                <w:b/>
                <w:sz w:val="24"/>
                <w:lang w:val="en-US"/>
              </w:rPr>
              <w:t>考点</w:t>
            </w:r>
          </w:p>
        </w:tc>
        <w:tc>
          <w:tcPr>
            <w:tcW w:w="713" w:type="dxa"/>
          </w:tcPr>
          <w:p>
            <w:pPr>
              <w:pStyle w:val="9"/>
              <w:spacing w:before="69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492" w:type="dxa"/>
          </w:tcPr>
          <w:p>
            <w:pPr>
              <w:pStyle w:val="9"/>
              <w:spacing w:before="69"/>
              <w:ind w:left="2122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主要知识点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6" w:hRule="atLeast"/>
        </w:trPr>
        <w:tc>
          <w:tcPr>
            <w:tcW w:w="2353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5"/>
              <w:rPr>
                <w:b/>
                <w:sz w:val="33"/>
              </w:rPr>
            </w:pPr>
          </w:p>
          <w:p>
            <w:pPr>
              <w:pStyle w:val="9"/>
              <w:ind w:left="455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建筑实务</w:t>
            </w: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widowControl/>
              <w:spacing w:beforeAutospacing="0" w:after="200" w:afterAutospacing="0" w:line="380" w:lineRule="atLeast"/>
              <w:rPr>
                <w:lang w:bidi="zh-CN"/>
              </w:rPr>
            </w:pPr>
            <w:r>
              <w:rPr>
                <w:rFonts w:cs="仿宋"/>
                <w:lang w:bidi="zh-CN"/>
              </w:rPr>
              <w:t>民用建筑构造要求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widowControl/>
              <w:spacing w:beforeAutospacing="0" w:after="200" w:afterAutospacing="0" w:line="380" w:lineRule="atLeast"/>
              <w:rPr>
                <w:lang w:bidi="zh-CN"/>
              </w:rPr>
            </w:pPr>
            <w:r>
              <w:rPr>
                <w:rFonts w:cs="仿宋"/>
                <w:lang w:bidi="zh-CN"/>
              </w:rPr>
              <w:t>建筑物理环境技术要求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widowControl/>
              <w:spacing w:beforeAutospacing="0" w:after="200" w:afterAutospacing="0" w:line="380" w:lineRule="atLeast"/>
              <w:rPr>
                <w:lang w:bidi="zh-CN"/>
              </w:rPr>
            </w:pPr>
            <w:r>
              <w:rPr>
                <w:rFonts w:cs="仿宋"/>
                <w:lang w:bidi="zh-CN"/>
              </w:rPr>
              <w:t>建筑抗震构造要求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widowControl/>
              <w:spacing w:beforeAutospacing="0" w:after="200" w:afterAutospacing="0" w:line="380" w:lineRule="atLeast"/>
              <w:rPr>
                <w:lang w:bidi="zh-CN"/>
              </w:rPr>
            </w:pPr>
            <w:r>
              <w:rPr>
                <w:rFonts w:cs="仿宋"/>
                <w:lang w:bidi="zh-CN"/>
              </w:rPr>
              <w:t>建筑结构技术要求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widowControl/>
              <w:spacing w:beforeAutospacing="0" w:after="200" w:afterAutospacing="0" w:line="380" w:lineRule="atLeast"/>
              <w:rPr>
                <w:lang w:bidi="zh-CN"/>
              </w:rPr>
            </w:pPr>
            <w:r>
              <w:rPr>
                <w:rFonts w:cs="仿宋"/>
                <w:lang w:bidi="zh-CN"/>
              </w:rPr>
              <w:t>房屋结构平衡技术要求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widowControl/>
              <w:spacing w:beforeAutospacing="0" w:after="200" w:afterAutospacing="0" w:line="380" w:lineRule="atLeast"/>
              <w:rPr>
                <w:lang w:bidi="zh-CN"/>
              </w:rPr>
            </w:pPr>
            <w:r>
              <w:rPr>
                <w:rFonts w:cs="仿宋"/>
                <w:lang w:bidi="zh-CN"/>
              </w:rPr>
              <w:t>房屋结构的安全性、适用性及耐久性要求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widowControl/>
              <w:spacing w:beforeAutospacing="0" w:after="200" w:afterAutospacing="0" w:line="380" w:lineRule="atLeast"/>
              <w:rPr>
                <w:lang w:bidi="zh-CN"/>
              </w:rPr>
            </w:pPr>
            <w:r>
              <w:rPr>
                <w:rFonts w:cs="仿宋"/>
                <w:lang w:bidi="zh-CN"/>
              </w:rPr>
              <w:t>钢筋混凝土结构的特点及配筋要求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widowControl/>
              <w:spacing w:beforeAutospacing="0" w:after="200" w:afterAutospacing="0" w:line="380" w:lineRule="atLeast"/>
              <w:rPr>
                <w:lang w:bidi="zh-CN"/>
              </w:rPr>
            </w:pPr>
            <w:r>
              <w:rPr>
                <w:rFonts w:cs="仿宋"/>
                <w:lang w:bidi="zh-CN"/>
              </w:rPr>
              <w:t>砌体结构的特点及技术要求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widowControl/>
              <w:spacing w:beforeAutospacing="0" w:after="200" w:afterAutospacing="0" w:line="380" w:lineRule="atLeast"/>
              <w:rPr>
                <w:lang w:bidi="zh-CN"/>
              </w:rPr>
            </w:pPr>
            <w:r>
              <w:rPr>
                <w:rFonts w:cs="仿宋"/>
                <w:lang w:bidi="zh-CN"/>
              </w:rPr>
              <w:t>钢结构的特点及技术要求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widowControl/>
              <w:spacing w:beforeAutospacing="0" w:after="200" w:afterAutospacing="0" w:line="380" w:lineRule="atLeast"/>
              <w:rPr>
                <w:lang w:bidi="zh-CN"/>
              </w:rPr>
            </w:pPr>
            <w:r>
              <w:rPr>
                <w:rFonts w:hint="eastAsia" w:cs="仿宋"/>
                <w:lang w:bidi="zh-CN"/>
              </w:rPr>
              <w:t>常用建筑金属材料的品种、性能和应用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92" w:type="dxa"/>
            <w:vAlign w:val="center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常用测量仪器的性能与应用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12</w:t>
            </w:r>
          </w:p>
        </w:tc>
        <w:tc>
          <w:tcPr>
            <w:tcW w:w="5492" w:type="dxa"/>
            <w:vAlign w:val="center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施工测量的内容与方法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pStyle w:val="9"/>
              <w:ind w:left="455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92" w:type="dxa"/>
            <w:vAlign w:val="center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地基与基础工程施工技术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92" w:type="dxa"/>
            <w:vAlign w:val="center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主体结构工程施工技术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92" w:type="dxa"/>
            <w:vAlign w:val="center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防水与保温工程施工技术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92" w:type="dxa"/>
            <w:vAlign w:val="center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地面工程施工技术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92" w:type="dxa"/>
            <w:vAlign w:val="center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建筑工程季节性施工技术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92" w:type="dxa"/>
            <w:vAlign w:val="center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建筑工程施工招标投标管理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19</w:t>
            </w:r>
          </w:p>
        </w:tc>
        <w:tc>
          <w:tcPr>
            <w:tcW w:w="5492" w:type="dxa"/>
            <w:vAlign w:val="center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建设工程施工合同管理</w:t>
            </w:r>
          </w:p>
        </w:tc>
      </w:tr>
    </w:tbl>
    <w:p/>
    <w:p/>
    <w:p/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left="260"/>
        <w:rPr>
          <w:lang w:val="en-US"/>
        </w:rPr>
      </w:pPr>
    </w:p>
    <w:p>
      <w:pPr>
        <w:pStyle w:val="2"/>
        <w:ind w:firstLine="562" w:firstLineChars="200"/>
        <w:rPr>
          <w:lang w:val="en-US"/>
        </w:rPr>
      </w:pPr>
      <w:r>
        <w:rPr>
          <w:rFonts w:hint="eastAsia"/>
          <w:lang w:val="en-US"/>
        </w:rPr>
        <w:t>3.工程造价（技术经济）类专业考试大纲</w:t>
      </w:r>
    </w:p>
    <w:p>
      <w:pPr>
        <w:spacing w:before="5"/>
        <w:rPr>
          <w:b/>
          <w:sz w:val="10"/>
        </w:rPr>
      </w:pPr>
    </w:p>
    <w:tbl>
      <w:tblPr>
        <w:tblStyle w:val="7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713"/>
        <w:gridCol w:w="5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53" w:type="dxa"/>
          </w:tcPr>
          <w:p>
            <w:pPr>
              <w:pStyle w:val="9"/>
              <w:spacing w:before="69"/>
              <w:ind w:left="69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主要</w:t>
            </w:r>
            <w:r>
              <w:rPr>
                <w:rFonts w:hint="eastAsia"/>
                <w:b/>
                <w:sz w:val="24"/>
                <w:lang w:val="en-US"/>
              </w:rPr>
              <w:t>考点</w:t>
            </w:r>
          </w:p>
        </w:tc>
        <w:tc>
          <w:tcPr>
            <w:tcW w:w="713" w:type="dxa"/>
          </w:tcPr>
          <w:p>
            <w:pPr>
              <w:pStyle w:val="9"/>
              <w:spacing w:before="69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492" w:type="dxa"/>
          </w:tcPr>
          <w:p>
            <w:pPr>
              <w:pStyle w:val="9"/>
              <w:spacing w:before="69"/>
              <w:ind w:left="2122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主要知识点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restart"/>
            <w:vAlign w:val="center"/>
          </w:tcPr>
          <w:p>
            <w:pPr>
              <w:pStyle w:val="9"/>
              <w:spacing w:before="91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建设工程造价管理基础知识</w:t>
            </w:r>
          </w:p>
        </w:tc>
        <w:tc>
          <w:tcPr>
            <w:tcW w:w="713" w:type="dxa"/>
          </w:tcPr>
          <w:p>
            <w:pPr>
              <w:pStyle w:val="9"/>
              <w:spacing w:before="91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工程造价管理相关法律法规与制度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工程项目管理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工程造价构成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工程计价方法及依据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工程决策和设计阶段造价管理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工程施工招投标阶段造价管理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工程施工和竣工阶段造价管理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restart"/>
            <w:vAlign w:val="center"/>
          </w:tcPr>
          <w:p>
            <w:pPr>
              <w:pStyle w:val="9"/>
              <w:spacing w:before="91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建设工程计量与计价实务</w:t>
            </w:r>
          </w:p>
        </w:tc>
        <w:tc>
          <w:tcPr>
            <w:tcW w:w="713" w:type="dxa"/>
          </w:tcPr>
          <w:p>
            <w:pPr>
              <w:pStyle w:val="9"/>
              <w:spacing w:before="91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土建工程和安装工程专业基础知识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土建工程和安装工程计量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492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土建工程和安装工程计价</w:t>
            </w:r>
          </w:p>
        </w:tc>
      </w:tr>
    </w:tbl>
    <w:p>
      <w:pPr>
        <w:rPr>
          <w:sz w:val="24"/>
        </w:rPr>
        <w:sectPr>
          <w:pgSz w:w="11910" w:h="16840"/>
          <w:pgMar w:top="1520" w:right="1480" w:bottom="1080" w:left="1540" w:header="0" w:footer="894" w:gutter="0"/>
          <w:cols w:space="720" w:num="1"/>
        </w:sectPr>
      </w:pPr>
    </w:p>
    <w:p>
      <w:pPr>
        <w:rPr>
          <w:sz w:val="2"/>
          <w:szCs w:val="2"/>
        </w:rPr>
      </w:pPr>
    </w:p>
    <w:p/>
    <w:p>
      <w:pPr>
        <w:pStyle w:val="2"/>
        <w:ind w:left="260"/>
        <w:rPr>
          <w:lang w:val="en-US"/>
        </w:rPr>
      </w:pPr>
      <w:r>
        <w:rPr>
          <w:rFonts w:hint="eastAsia"/>
          <w:lang w:val="en-US"/>
        </w:rPr>
        <w:t>4.计算机类和通信类专业考试大纲</w:t>
      </w:r>
    </w:p>
    <w:p>
      <w:pPr>
        <w:spacing w:before="5"/>
        <w:rPr>
          <w:b/>
          <w:sz w:val="10"/>
        </w:rPr>
      </w:pPr>
    </w:p>
    <w:tbl>
      <w:tblPr>
        <w:tblStyle w:val="7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810"/>
        <w:gridCol w:w="5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40" w:type="dxa"/>
          </w:tcPr>
          <w:p>
            <w:pPr>
              <w:pStyle w:val="9"/>
              <w:spacing w:before="69"/>
              <w:ind w:left="69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主要</w:t>
            </w:r>
            <w:r>
              <w:rPr>
                <w:rFonts w:hint="eastAsia"/>
                <w:b/>
                <w:sz w:val="24"/>
                <w:lang w:val="en-US"/>
              </w:rPr>
              <w:t>考点</w:t>
            </w:r>
          </w:p>
        </w:tc>
        <w:tc>
          <w:tcPr>
            <w:tcW w:w="810" w:type="dxa"/>
          </w:tcPr>
          <w:p>
            <w:pPr>
              <w:pStyle w:val="9"/>
              <w:spacing w:before="69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708" w:type="dxa"/>
          </w:tcPr>
          <w:p>
            <w:pPr>
              <w:pStyle w:val="9"/>
              <w:spacing w:before="69"/>
              <w:ind w:left="2122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主要知识点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5"/>
              <w:rPr>
                <w:b/>
                <w:sz w:val="33"/>
              </w:rPr>
            </w:pPr>
          </w:p>
          <w:p>
            <w:pPr>
              <w:pStyle w:val="9"/>
              <w:ind w:left="455"/>
              <w:rPr>
                <w:sz w:val="24"/>
              </w:rPr>
            </w:pPr>
            <w:r>
              <w:rPr>
                <w:rFonts w:hint="eastAsia"/>
                <w:sz w:val="24"/>
              </w:rPr>
              <w:t>计算机技术与</w:t>
            </w:r>
            <w:r>
              <w:rPr>
                <w:rFonts w:hint="eastAsia"/>
                <w:sz w:val="24"/>
                <w:lang w:val="en-US"/>
              </w:rPr>
              <w:t>通信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b/>
                <w:sz w:val="23"/>
              </w:rPr>
            </w:pPr>
          </w:p>
          <w:p>
            <w:pPr>
              <w:pStyle w:val="9"/>
              <w:ind w:left="455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计算机系统基础知识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网络操作系统基础知识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计算机应用系统设计和开发方法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数据通信基础知识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系统安全和数据安全基础知识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网络安全的基本技术和主要的安全协议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计算机网络体系结构和网络协议的基本原理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计算机网络有关的标准化知识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局域网组网技术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城域网和广域网基本技术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计算机网络互联技术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pStyle w:val="9"/>
              <w:ind w:left="455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TCP/IP协议网络的联网方法和网络应用技术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接入网与接入技术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网络管理的基本原理和操作方法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网络系统的性能测试和优化技术以及可靠性设计技术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网络应用的基本原理和技术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理解网络新技术及其发展趋势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9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08" w:type="dxa"/>
          </w:tcPr>
          <w:p>
            <w:pPr>
              <w:pStyle w:val="9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有关知识产权和互联网的法律法规</w:t>
            </w:r>
          </w:p>
        </w:tc>
      </w:tr>
    </w:tbl>
    <w:p>
      <w:pPr>
        <w:rPr>
          <w:rFonts w:hint="eastAsia"/>
          <w:sz w:val="24"/>
        </w:rPr>
        <w:sectPr>
          <w:pgSz w:w="11910" w:h="16840"/>
          <w:pgMar w:top="1520" w:right="1480" w:bottom="1080" w:left="1540" w:header="0" w:footer="894" w:gutter="0"/>
          <w:cols w:space="720" w:num="1"/>
        </w:sectPr>
      </w:pPr>
    </w:p>
    <w:p>
      <w:pPr>
        <w:pStyle w:val="2"/>
        <w:rPr>
          <w:rFonts w:hint="eastAsia"/>
        </w:rPr>
      </w:pPr>
    </w:p>
    <w:sectPr>
      <w:pgSz w:w="11910" w:h="16840"/>
      <w:pgMar w:top="1420" w:right="1480" w:bottom="1080" w:left="1540" w:header="0" w:footer="8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B5FC7BC-0F8C-4126-A65D-1D29F3CA4F5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0C03429-0239-46B5-A102-8DA3216E7F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AF287B-9033-4659-A5E0-8CC3447DE5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33B56B8"/>
    <w:rsid w:val="00031ACA"/>
    <w:rsid w:val="005E33BA"/>
    <w:rsid w:val="007F6D5E"/>
    <w:rsid w:val="008743BB"/>
    <w:rsid w:val="00D774E5"/>
    <w:rsid w:val="00DB4A57"/>
    <w:rsid w:val="10EE48DC"/>
    <w:rsid w:val="129E1201"/>
    <w:rsid w:val="1B5B7737"/>
    <w:rsid w:val="236B0C61"/>
    <w:rsid w:val="2AFB5E73"/>
    <w:rsid w:val="51414C15"/>
    <w:rsid w:val="542C5517"/>
    <w:rsid w:val="6EDD1531"/>
    <w:rsid w:val="70501CA9"/>
    <w:rsid w:val="733B5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34"/>
    </w:pPr>
    <w:rPr>
      <w:b/>
      <w:bCs/>
      <w:sz w:val="28"/>
      <w:szCs w:val="28"/>
    </w:rPr>
  </w:style>
  <w:style w:type="paragraph" w:styleId="3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8"/>
    <w:link w:val="5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Char"/>
    <w:basedOn w:val="8"/>
    <w:link w:val="4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批注框文本 Char"/>
    <w:basedOn w:val="8"/>
    <w:link w:val="3"/>
    <w:semiHidden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正文文本 Char"/>
    <w:basedOn w:val="8"/>
    <w:link w:val="2"/>
    <w:uiPriority w:val="1"/>
    <w:rPr>
      <w:rFonts w:ascii="仿宋" w:hAnsi="仿宋" w:eastAsia="仿宋" w:cs="仿宋"/>
      <w:b/>
      <w:bCs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</Words>
  <Characters>1515</Characters>
  <Lines>12</Lines>
  <Paragraphs>3</Paragraphs>
  <TotalTime>6</TotalTime>
  <ScaleCrop>false</ScaleCrop>
  <LinksUpToDate>false</LinksUpToDate>
  <CharactersWithSpaces>1777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2021-07-04T09:52:00Z</dcterms:created>
  <dc:creator>Dut~cici</dc:creator>
  <cp:lastModifiedBy>章奇志</cp:lastModifiedBy>
  <cp:lastPrinted>2022-03-09T01:49:00Z</cp:lastPrinted>
  <dcterms:modified xsi:type="dcterms:W3CDTF">2022-03-11T13:21:49Z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D0E40ACF63C84FAAA038F009C039CB82</vt:lpwstr>
  </property>
</Properties>
</file>