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国家粮食和物资储备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局北京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工作有关规定，在公共科目笔试合格的考生中，按照笔试成绩从高到低的顺序，递补以下考生为面试人选：</w:t>
      </w:r>
    </w:p>
    <w:tbl>
      <w:tblPr>
        <w:tblStyle w:val="6"/>
        <w:tblW w:w="8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245"/>
        <w:gridCol w:w="2122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  <w:jc w:val="center"/>
        </w:trPr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安全仓储与科技处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一级主任科员</w:t>
            </w:r>
          </w:p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及以下职位（300110101002）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王天赐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160111110600122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eastAsia="仿宋_GB2312"/>
          <w:color w:val="auto"/>
          <w:sz w:val="32"/>
          <w:szCs w:val="32"/>
        </w:rPr>
        <w:t>局202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年度考试录用公务员面试公告》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要求，于3月</w:t>
      </w:r>
      <w:r>
        <w:rPr>
          <w:rFonts w:hint="default" w:ascii="仿宋_GB2312" w:eastAsia="仿宋_GB2312"/>
          <w:color w:val="auto"/>
          <w:sz w:val="32"/>
          <w:szCs w:val="32"/>
          <w:lang w:val="en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eastAsia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-8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3163181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北京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年3月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3E5781D"/>
    <w:rsid w:val="64AF38BD"/>
    <w:rsid w:val="661E4E2D"/>
    <w:rsid w:val="66A9277E"/>
    <w:rsid w:val="68391F87"/>
    <w:rsid w:val="687142E8"/>
    <w:rsid w:val="69F3315F"/>
    <w:rsid w:val="6CB23063"/>
    <w:rsid w:val="6E607D80"/>
    <w:rsid w:val="6F416B95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D761C62"/>
    <w:rsid w:val="7F7F7145"/>
    <w:rsid w:val="7FAE8E11"/>
    <w:rsid w:val="7FBF6A87"/>
    <w:rsid w:val="7FFD1813"/>
    <w:rsid w:val="AF9F1063"/>
    <w:rsid w:val="BE4C1E1D"/>
    <w:rsid w:val="DFEDF237"/>
    <w:rsid w:val="FFDC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2021-03-10T09:10:00Z</dcterms:created>
  <dc:creator>微软中国</dc:creator>
  <cp:lastModifiedBy>shijw</cp:lastModifiedBy>
  <cp:lastPrinted>2022-03-09T19:21:00Z</cp:lastPrinted>
  <dcterms:modified xsi:type="dcterms:W3CDTF">2022-03-09T15:24:14Z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