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line="526" w:lineRule="atLeast"/>
        <w:jc w:val="center"/>
        <w:outlineLvl w:val="0"/>
        <w:rPr>
          <w:rFonts w:ascii="微软雅黑" w:hAnsi="微软雅黑" w:eastAsia="微软雅黑" w:cs="宋体"/>
          <w:kern w:val="36"/>
          <w:sz w:val="30"/>
          <w:szCs w:val="30"/>
        </w:rPr>
      </w:pPr>
      <w:bookmarkStart w:id="0" w:name="_GoBack"/>
      <w:bookmarkEnd w:id="0"/>
      <w:r>
        <w:rPr>
          <w:rFonts w:hint="eastAsia" w:ascii="微软雅黑" w:hAnsi="微软雅黑" w:eastAsia="微软雅黑" w:cs="宋体"/>
          <w:kern w:val="36"/>
          <w:sz w:val="30"/>
          <w:szCs w:val="30"/>
        </w:rPr>
        <w:t>关于2022年安徽省全椒县公开引进紧缺卫生专业人才面试报名后达不到开考比例岗位计划核减情况的公告</w:t>
      </w:r>
    </w:p>
    <w:p>
      <w:pPr>
        <w:widowControl/>
        <w:shd w:val="clear" w:color="auto" w:fill="FFFFFF"/>
        <w:wordWrap w:val="0"/>
        <w:spacing w:line="600" w:lineRule="atLeast"/>
        <w:ind w:firstLine="538"/>
        <w:rPr>
          <w:rFonts w:ascii="仿宋" w:hAnsi="仿宋" w:eastAsia="仿宋" w:cs="宋体"/>
          <w:kern w:val="0"/>
          <w:sz w:val="32"/>
          <w:szCs w:val="32"/>
          <w:shd w:val="clear" w:color="auto" w:fill="FFFFFF"/>
        </w:rPr>
      </w:pPr>
    </w:p>
    <w:p>
      <w:pPr>
        <w:widowControl/>
        <w:shd w:val="clear" w:color="auto" w:fill="FFFFFF"/>
        <w:wordWrap w:val="0"/>
        <w:spacing w:line="600" w:lineRule="atLeast"/>
        <w:ind w:firstLine="538"/>
        <w:rPr>
          <w:rFonts w:ascii="宋体" w:hAnsi="宋体" w:eastAsia="宋体" w:cs="宋体"/>
          <w:kern w:val="0"/>
          <w:sz w:val="24"/>
          <w:szCs w:val="24"/>
        </w:rPr>
      </w:pPr>
      <w:r>
        <w:rPr>
          <w:rFonts w:hint="eastAsia" w:ascii="仿宋" w:hAnsi="仿宋" w:eastAsia="仿宋" w:cs="宋体"/>
          <w:kern w:val="0"/>
          <w:sz w:val="32"/>
          <w:szCs w:val="32"/>
          <w:shd w:val="clear" w:color="auto" w:fill="FFFFFF"/>
        </w:rPr>
        <w:t>根据《2022年安徽省全椒县公开引进紧缺卫生专业人才公告》有关规定以及报名确认情况，经</w:t>
      </w:r>
      <w:r>
        <w:rPr>
          <w:rFonts w:hint="eastAsia" w:ascii="仿宋" w:hAnsi="仿宋" w:eastAsia="仿宋" w:cs="仿宋"/>
          <w:sz w:val="32"/>
          <w:szCs w:val="32"/>
        </w:rPr>
        <w:t>2022年安徽省全椒县引进紧缺卫生专业人才工作领导小组研究审定，</w:t>
      </w:r>
      <w:r>
        <w:rPr>
          <w:rFonts w:hint="eastAsia" w:ascii="仿宋" w:hAnsi="仿宋" w:eastAsia="仿宋" w:cs="宋体"/>
          <w:kern w:val="0"/>
          <w:sz w:val="32"/>
          <w:szCs w:val="32"/>
          <w:shd w:val="clear" w:color="auto" w:fill="FFFFFF"/>
        </w:rPr>
        <w:t>现将报名后达不到规定开考比例的部分岗位引进计划核减情况予以公布。</w:t>
      </w:r>
    </w:p>
    <w:p>
      <w:pPr>
        <w:widowControl/>
        <w:shd w:val="clear" w:color="auto" w:fill="FFFFFF"/>
        <w:wordWrap w:val="0"/>
        <w:spacing w:line="600" w:lineRule="atLeast"/>
        <w:rPr>
          <w:rFonts w:ascii="仿宋" w:hAnsi="仿宋" w:eastAsia="仿宋" w:cs="宋体"/>
          <w:kern w:val="0"/>
          <w:sz w:val="32"/>
          <w:szCs w:val="32"/>
          <w:shd w:val="clear" w:color="auto" w:fill="FFFFFF"/>
        </w:rPr>
      </w:pPr>
      <w:r>
        <w:rPr>
          <w:rFonts w:hint="eastAsia" w:ascii="宋体" w:hAnsi="宋体" w:eastAsia="宋体" w:cs="宋体"/>
          <w:kern w:val="0"/>
          <w:sz w:val="32"/>
          <w:szCs w:val="32"/>
        </w:rPr>
        <w:t xml:space="preserve">  </w:t>
      </w:r>
      <w:r>
        <w:rPr>
          <w:rFonts w:hint="eastAsia" w:ascii="仿宋" w:hAnsi="仿宋" w:eastAsia="仿宋" w:cs="宋体"/>
          <w:kern w:val="0"/>
          <w:sz w:val="32"/>
          <w:szCs w:val="32"/>
          <w:shd w:val="clear" w:color="auto" w:fill="FFFFFF"/>
        </w:rPr>
        <w:t xml:space="preserve"> 附件：2022年安徽省全椒县公开引进紧缺卫生专业人才达不到开考比例岗位计划保留情况表</w:t>
      </w:r>
    </w:p>
    <w:p>
      <w:pPr>
        <w:widowControl/>
        <w:shd w:val="clear" w:color="auto" w:fill="FFFFFF"/>
        <w:wordWrap w:val="0"/>
        <w:spacing w:line="600" w:lineRule="atLeast"/>
        <w:ind w:firstLine="538"/>
        <w:rPr>
          <w:rFonts w:ascii="宋体" w:hAnsi="宋体" w:eastAsia="宋体" w:cs="宋体"/>
          <w:kern w:val="0"/>
          <w:sz w:val="32"/>
          <w:szCs w:val="32"/>
          <w:shd w:val="clear" w:color="auto" w:fill="FFFFFF"/>
        </w:rPr>
      </w:pPr>
      <w:r>
        <w:rPr>
          <w:rFonts w:hint="eastAsia" w:ascii="宋体" w:hAnsi="宋体" w:eastAsia="宋体" w:cs="宋体"/>
          <w:kern w:val="0"/>
          <w:sz w:val="32"/>
          <w:szCs w:val="32"/>
          <w:shd w:val="clear" w:color="auto" w:fill="FFFFFF"/>
        </w:rPr>
        <w:t> </w:t>
      </w:r>
    </w:p>
    <w:p>
      <w:pPr>
        <w:widowControl/>
        <w:shd w:val="clear" w:color="auto" w:fill="FFFFFF"/>
        <w:wordWrap w:val="0"/>
        <w:spacing w:line="600" w:lineRule="atLeast"/>
        <w:ind w:firstLine="538"/>
        <w:rPr>
          <w:rFonts w:ascii="宋体" w:hAnsi="宋体" w:eastAsia="宋体" w:cs="宋体"/>
          <w:kern w:val="0"/>
          <w:sz w:val="24"/>
          <w:szCs w:val="24"/>
        </w:rPr>
      </w:pPr>
    </w:p>
    <w:p>
      <w:pPr>
        <w:widowControl/>
        <w:shd w:val="clear" w:color="auto" w:fill="FFFFFF"/>
        <w:wordWrap w:val="0"/>
        <w:spacing w:line="600" w:lineRule="atLeast"/>
        <w:ind w:firstLine="3840" w:firstLineChars="1200"/>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安徽省人力资源和社会保障厅</w:t>
      </w:r>
    </w:p>
    <w:p>
      <w:pPr>
        <w:widowControl/>
        <w:shd w:val="clear" w:color="auto" w:fill="FFFFFF"/>
        <w:wordWrap w:val="0"/>
        <w:spacing w:line="600" w:lineRule="atLeast"/>
        <w:ind w:firstLine="4480" w:firstLineChars="1400"/>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全椒县卫生健康委员会</w:t>
      </w:r>
    </w:p>
    <w:p>
      <w:pPr>
        <w:widowControl/>
        <w:shd w:val="clear" w:color="auto" w:fill="FFFFFF"/>
        <w:wordWrap w:val="0"/>
        <w:spacing w:line="600" w:lineRule="atLeast"/>
        <w:ind w:firstLine="4774"/>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2022年3月7日</w:t>
      </w:r>
    </w:p>
    <w:p>
      <w:pPr>
        <w:widowControl/>
        <w:shd w:val="clear" w:color="auto" w:fill="FFFFFF"/>
        <w:wordWrap w:val="0"/>
        <w:spacing w:line="600" w:lineRule="atLeast"/>
        <w:ind w:firstLine="4774"/>
        <w:rPr>
          <w:rFonts w:ascii="仿宋" w:hAnsi="仿宋" w:eastAsia="仿宋" w:cs="宋体"/>
          <w:kern w:val="0"/>
          <w:sz w:val="32"/>
          <w:szCs w:val="32"/>
          <w:shd w:val="clear" w:color="auto" w:fill="FFFFFF"/>
        </w:rPr>
      </w:pPr>
    </w:p>
    <w:p>
      <w:pPr>
        <w:widowControl/>
        <w:shd w:val="clear" w:color="auto" w:fill="FFFFFF"/>
        <w:wordWrap w:val="0"/>
        <w:spacing w:line="600" w:lineRule="atLeast"/>
        <w:ind w:firstLine="4774"/>
        <w:rPr>
          <w:rFonts w:ascii="仿宋" w:hAnsi="仿宋" w:eastAsia="仿宋" w:cs="宋体"/>
          <w:kern w:val="0"/>
          <w:sz w:val="32"/>
          <w:szCs w:val="32"/>
          <w:shd w:val="clear" w:color="auto" w:fill="FFFFFF"/>
        </w:rPr>
      </w:pPr>
    </w:p>
    <w:p>
      <w:pPr>
        <w:widowControl/>
        <w:shd w:val="clear" w:color="auto" w:fill="FFFFFF"/>
        <w:wordWrap w:val="0"/>
        <w:spacing w:line="600" w:lineRule="atLeast"/>
        <w:ind w:firstLine="4774"/>
        <w:rPr>
          <w:rFonts w:ascii="仿宋" w:hAnsi="仿宋" w:eastAsia="仿宋" w:cs="宋体"/>
          <w:kern w:val="0"/>
          <w:sz w:val="32"/>
          <w:szCs w:val="32"/>
          <w:shd w:val="clear" w:color="auto" w:fill="FFFFFF"/>
        </w:rPr>
      </w:pPr>
    </w:p>
    <w:p>
      <w:pPr>
        <w:widowControl/>
        <w:shd w:val="clear" w:color="auto" w:fill="FFFFFF"/>
        <w:wordWrap w:val="0"/>
        <w:spacing w:line="600" w:lineRule="atLeast"/>
        <w:ind w:firstLine="4774"/>
        <w:rPr>
          <w:rFonts w:ascii="仿宋" w:hAnsi="仿宋" w:eastAsia="仿宋" w:cs="宋体"/>
          <w:kern w:val="0"/>
          <w:sz w:val="32"/>
          <w:szCs w:val="32"/>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widowControl/>
        <w:shd w:val="clear" w:color="auto" w:fill="FFFFFF"/>
        <w:spacing w:line="600" w:lineRule="atLeast"/>
        <w:jc w:val="center"/>
        <w:rPr>
          <w:rFonts w:cs="宋体" w:asciiTheme="majorEastAsia" w:hAnsiTheme="majorEastAsia" w:eastAsiaTheme="majorEastAsia"/>
          <w:b/>
          <w:kern w:val="0"/>
          <w:sz w:val="32"/>
          <w:szCs w:val="32"/>
          <w:shd w:val="clear" w:color="auto" w:fill="FFFFFF"/>
        </w:rPr>
      </w:pPr>
      <w:r>
        <w:rPr>
          <w:rFonts w:hint="eastAsia" w:cs="宋体" w:asciiTheme="majorEastAsia" w:hAnsiTheme="majorEastAsia" w:eastAsiaTheme="majorEastAsia"/>
          <w:b/>
          <w:kern w:val="0"/>
          <w:sz w:val="32"/>
          <w:szCs w:val="32"/>
          <w:shd w:val="clear" w:color="auto" w:fill="FFFFFF"/>
        </w:rPr>
        <w:t>2022年安徽省全椒县公开引进紧缺卫生专业人才达不到开考比例岗位计划保留情况表</w:t>
      </w:r>
    </w:p>
    <w:p>
      <w:pPr>
        <w:spacing w:line="560" w:lineRule="exact"/>
        <w:jc w:val="center"/>
        <w:rPr>
          <w:rFonts w:ascii="Times New Roman" w:hAnsi="Times New Roman" w:eastAsia="仿宋_GB2312" w:cs="Times New Roman"/>
          <w:b/>
          <w:sz w:val="32"/>
          <w:szCs w:val="32"/>
        </w:rPr>
      </w:pPr>
    </w:p>
    <w:tbl>
      <w:tblPr>
        <w:tblStyle w:val="11"/>
        <w:tblW w:w="12706" w:type="dxa"/>
        <w:jc w:val="center"/>
        <w:tblInd w:w="93" w:type="dxa"/>
        <w:tblLayout w:type="fixed"/>
        <w:tblCellMar>
          <w:top w:w="0" w:type="dxa"/>
          <w:left w:w="108" w:type="dxa"/>
          <w:bottom w:w="0" w:type="dxa"/>
          <w:right w:w="108" w:type="dxa"/>
        </w:tblCellMar>
      </w:tblPr>
      <w:tblGrid>
        <w:gridCol w:w="727"/>
        <w:gridCol w:w="1908"/>
        <w:gridCol w:w="1842"/>
        <w:gridCol w:w="1644"/>
        <w:gridCol w:w="1446"/>
        <w:gridCol w:w="2297"/>
        <w:gridCol w:w="2842"/>
      </w:tblGrid>
      <w:tr>
        <w:tblPrEx>
          <w:tblLayout w:type="fixed"/>
          <w:tblCellMar>
            <w:top w:w="0" w:type="dxa"/>
            <w:left w:w="108" w:type="dxa"/>
            <w:bottom w:w="0" w:type="dxa"/>
            <w:right w:w="108" w:type="dxa"/>
          </w:tblCellMar>
        </w:tblPrEx>
        <w:trPr>
          <w:trHeight w:val="991"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序号</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引进单位</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岗位代码</w:t>
            </w:r>
          </w:p>
        </w:tc>
        <w:tc>
          <w:tcPr>
            <w:tcW w:w="16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原引进人数</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缴费人数</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现保留开考计划数</w:t>
            </w:r>
          </w:p>
        </w:tc>
        <w:tc>
          <w:tcPr>
            <w:tcW w:w="2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b/>
                <w:bCs/>
                <w:kern w:val="0"/>
                <w:sz w:val="24"/>
                <w:szCs w:val="24"/>
              </w:rPr>
            </w:pPr>
            <w:r>
              <w:rPr>
                <w:rFonts w:ascii="等线" w:hAnsi="等线" w:eastAsia="等线" w:cs="宋体"/>
                <w:b/>
                <w:bCs/>
                <w:kern w:val="0"/>
                <w:sz w:val="24"/>
                <w:szCs w:val="24"/>
              </w:rPr>
              <w:t>备注</w:t>
            </w: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1</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全椒县人民医院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202201</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2</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全椒县人民医院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202202</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3</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全椒县人民医院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202203</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4</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全椒县人民医院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202204</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面试成绩须达到</w:t>
            </w:r>
            <w:r>
              <w:rPr>
                <w:rFonts w:hint="eastAsia" w:ascii="宋体" w:hAnsi="宋体" w:eastAsia="宋体" w:cs="宋体"/>
                <w:kern w:val="0"/>
                <w:sz w:val="20"/>
                <w:szCs w:val="20"/>
              </w:rPr>
              <w:t>70分以上</w:t>
            </w: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5</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全椒县人民医院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202205</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6</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全椒县人民医院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202206</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552"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7</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全椒县中医院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202207</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8</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全椒县中医院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202208</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9</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全椒县中医院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202209</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8" w:hRule="atLeast"/>
          <w:jc w:val="center"/>
        </w:trPr>
        <w:tc>
          <w:tcPr>
            <w:tcW w:w="7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10</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全椒县中医院</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202210</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4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p>
        </w:tc>
      </w:tr>
    </w:tbl>
    <w:p>
      <w:pPr>
        <w:widowControl/>
        <w:shd w:val="clear" w:color="auto" w:fill="FFFFFF"/>
        <w:wordWrap w:val="0"/>
        <w:spacing w:line="600" w:lineRule="atLeast"/>
        <w:ind w:firstLine="4774"/>
        <w:rPr>
          <w:rFonts w:ascii="仿宋" w:hAnsi="仿宋" w:eastAsia="仿宋" w:cs="宋体"/>
          <w:kern w:val="0"/>
          <w:sz w:val="32"/>
          <w:szCs w:val="32"/>
          <w:shd w:val="clear" w:color="auto" w:fill="FFFFFF"/>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83330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4E"/>
    <w:rsid w:val="00050576"/>
    <w:rsid w:val="000510A8"/>
    <w:rsid w:val="00057D2B"/>
    <w:rsid w:val="00231F1A"/>
    <w:rsid w:val="00456785"/>
    <w:rsid w:val="005A4B41"/>
    <w:rsid w:val="005D4BC6"/>
    <w:rsid w:val="0066259C"/>
    <w:rsid w:val="006859A0"/>
    <w:rsid w:val="00727D15"/>
    <w:rsid w:val="00751BE5"/>
    <w:rsid w:val="00882149"/>
    <w:rsid w:val="00A6374E"/>
    <w:rsid w:val="00A66983"/>
    <w:rsid w:val="00A736C4"/>
    <w:rsid w:val="00BD38DA"/>
    <w:rsid w:val="00D019AB"/>
    <w:rsid w:val="00D202E9"/>
    <w:rsid w:val="00D35A4D"/>
    <w:rsid w:val="017E22D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19"/>
    <w:unhideWhenUsed/>
    <w:uiPriority w:val="99"/>
    <w:pPr>
      <w:ind w:left="100" w:leftChars="2500"/>
    </w:pPr>
  </w:style>
  <w:style w:type="paragraph" w:styleId="4">
    <w:name w:val="Balloon Text"/>
    <w:basedOn w:val="1"/>
    <w:link w:val="18"/>
    <w:unhideWhenUsed/>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fbsj"/>
    <w:basedOn w:val="8"/>
    <w:uiPriority w:val="0"/>
  </w:style>
  <w:style w:type="character" w:customStyle="1" w:styleId="14">
    <w:name w:val="res"/>
    <w:basedOn w:val="8"/>
    <w:uiPriority w:val="0"/>
  </w:style>
  <w:style w:type="character" w:customStyle="1" w:styleId="15">
    <w:name w:val="hit"/>
    <w:basedOn w:val="8"/>
    <w:uiPriority w:val="0"/>
  </w:style>
  <w:style w:type="character" w:customStyle="1" w:styleId="16">
    <w:name w:val="font"/>
    <w:basedOn w:val="8"/>
    <w:qFormat/>
    <w:uiPriority w:val="0"/>
  </w:style>
  <w:style w:type="character" w:customStyle="1" w:styleId="17">
    <w:name w:val="wz_share"/>
    <w:basedOn w:val="8"/>
    <w:uiPriority w:val="0"/>
  </w:style>
  <w:style w:type="character" w:customStyle="1" w:styleId="18">
    <w:name w:val="批注框文本 Char"/>
    <w:basedOn w:val="8"/>
    <w:link w:val="4"/>
    <w:semiHidden/>
    <w:uiPriority w:val="99"/>
    <w:rPr>
      <w:sz w:val="18"/>
      <w:szCs w:val="18"/>
    </w:rPr>
  </w:style>
  <w:style w:type="character" w:customStyle="1" w:styleId="19">
    <w:name w:val="日期 Char"/>
    <w:basedOn w:val="8"/>
    <w:link w:val="3"/>
    <w:semiHidden/>
    <w:uiPriority w:val="99"/>
  </w:style>
  <w:style w:type="character" w:customStyle="1" w:styleId="20">
    <w:name w:val="页眉 Char"/>
    <w:basedOn w:val="8"/>
    <w:link w:val="6"/>
    <w:uiPriority w:val="99"/>
    <w:rPr>
      <w:sz w:val="18"/>
      <w:szCs w:val="18"/>
    </w:rPr>
  </w:style>
  <w:style w:type="character" w:customStyle="1" w:styleId="21">
    <w:name w:val="页脚 Char"/>
    <w:basedOn w:val="8"/>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87</Words>
  <Characters>498</Characters>
  <Lines>4</Lines>
  <Paragraphs>1</Paragraphs>
  <TotalTime>0</TotalTime>
  <ScaleCrop>false</ScaleCrop>
  <LinksUpToDate>false</LinksUpToDate>
  <CharactersWithSpaces>584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2021-06-01T08:53:00Z</dcterms:created>
  <dc:creator>PC</dc:creator>
  <cp:lastModifiedBy>Administrator</cp:lastModifiedBy>
  <dcterms:modified xsi:type="dcterms:W3CDTF">2022-03-07T09:28:56Z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