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20" w:lineRule="exact"/>
        <w:ind w:left="0" w:leftChars="0" w:firstLine="0" w:firstLineChars="0"/>
        <w:jc w:val="both"/>
        <w:rPr>
          <w:rFonts w:hint="eastAsia"/>
          <w:szCs w:val="32"/>
        </w:rPr>
      </w:pPr>
      <w:r>
        <w:rPr>
          <w:szCs w:val="32"/>
        </w:rPr>
        <w:t>附件2</w:t>
      </w:r>
    </w:p>
    <w:p>
      <w:pPr>
        <w:adjustRightInd w:val="0"/>
        <w:snapToGrid w:val="0"/>
        <w:spacing w:line="620" w:lineRule="exact"/>
        <w:ind w:firstLine="0"/>
        <w:jc w:val="center"/>
        <w:rPr>
          <w:rFonts w:hint="eastAsia" w:ascii="方正小标宋简体" w:hAnsi="华文中宋" w:eastAsia="方正小标宋简体"/>
          <w:sz w:val="44"/>
          <w:szCs w:val="44"/>
        </w:rPr>
      </w:pPr>
      <w:r>
        <w:rPr>
          <w:rFonts w:hint="eastAsia" w:ascii="方正小标宋简体" w:hAnsi="华文中宋" w:eastAsia="方正小标宋简体"/>
          <w:sz w:val="44"/>
          <w:szCs w:val="44"/>
        </w:rPr>
        <w:t>四川省遂宁市20</w:t>
      </w:r>
      <w:r>
        <w:rPr>
          <w:rFonts w:hint="eastAsia" w:ascii="方正小标宋简体" w:hAnsi="华文中宋" w:eastAsia="方正小标宋简体"/>
          <w:sz w:val="44"/>
          <w:szCs w:val="44"/>
          <w:lang w:val="en-US" w:eastAsia="zh-CN"/>
        </w:rPr>
        <w:t>21</w:t>
      </w:r>
      <w:r>
        <w:rPr>
          <w:rFonts w:hint="eastAsia" w:ascii="方正小标宋简体" w:hAnsi="华文中宋" w:eastAsia="方正小标宋简体"/>
          <w:sz w:val="44"/>
          <w:szCs w:val="44"/>
        </w:rPr>
        <w:t>年</w:t>
      </w:r>
      <w:r>
        <w:rPr>
          <w:rFonts w:hint="eastAsia" w:ascii="方正小标宋简体" w:hAnsi="华文中宋" w:eastAsia="方正小标宋简体"/>
          <w:sz w:val="44"/>
          <w:szCs w:val="44"/>
          <w:u w:val="none"/>
        </w:rPr>
        <w:t>下</w:t>
      </w:r>
      <w:r>
        <w:rPr>
          <w:rFonts w:hint="eastAsia" w:ascii="方正小标宋简体" w:hAnsi="华文中宋" w:eastAsia="方正小标宋简体"/>
          <w:sz w:val="44"/>
          <w:szCs w:val="44"/>
        </w:rPr>
        <w:t>半年事业单位公开</w:t>
      </w:r>
      <w:r>
        <w:rPr>
          <w:rFonts w:hint="eastAsia" w:ascii="方正小标宋简体" w:hAnsi="华文中宋" w:eastAsia="方正小标宋简体"/>
          <w:sz w:val="44"/>
          <w:szCs w:val="44"/>
          <w:lang w:eastAsia="zh-CN"/>
        </w:rPr>
        <w:t>考试</w:t>
      </w:r>
      <w:r>
        <w:rPr>
          <w:rFonts w:hint="eastAsia" w:ascii="方正小标宋简体" w:hAnsi="华文中宋" w:eastAsia="方正小标宋简体"/>
          <w:sz w:val="44"/>
          <w:szCs w:val="44"/>
        </w:rPr>
        <w:t>招聘面试期间疫情防控注意事项</w:t>
      </w:r>
    </w:p>
    <w:p>
      <w:pPr>
        <w:adjustRightInd w:val="0"/>
        <w:snapToGrid w:val="0"/>
        <w:spacing w:line="620" w:lineRule="exact"/>
        <w:ind w:firstLine="0"/>
        <w:jc w:val="center"/>
        <w:rPr>
          <w:rFonts w:ascii="方正小标宋简体" w:hAnsi="华文中宋" w:eastAsia="方正小标宋简体"/>
          <w:sz w:val="44"/>
          <w:szCs w:val="44"/>
        </w:rPr>
      </w:pPr>
    </w:p>
    <w:p>
      <w:pPr>
        <w:adjustRightInd w:val="0"/>
        <w:snapToGrid w:val="0"/>
        <w:spacing w:line="620" w:lineRule="exact"/>
        <w:ind w:firstLine="640" w:firstLineChars="200"/>
        <w:rPr>
          <w:szCs w:val="32"/>
        </w:rPr>
      </w:pPr>
      <w:r>
        <w:rPr>
          <w:rFonts w:hint="eastAsia"/>
          <w:szCs w:val="32"/>
        </w:rPr>
        <w:t>为</w:t>
      </w:r>
      <w:r>
        <w:rPr>
          <w:szCs w:val="32"/>
        </w:rPr>
        <w:t>深入贯彻落实新冠肺炎疫情防控有关要求，全力确保每一位考生安全健康，</w:t>
      </w:r>
      <w:r>
        <w:rPr>
          <w:rFonts w:ascii="仿宋_GB2312"/>
          <w:szCs w:val="32"/>
        </w:rPr>
        <w:t>现就</w:t>
      </w:r>
      <w:r>
        <w:rPr>
          <w:rFonts w:hint="eastAsia" w:ascii="仿宋_GB2312"/>
          <w:szCs w:val="32"/>
        </w:rPr>
        <w:t>面试期间</w:t>
      </w:r>
      <w:r>
        <w:rPr>
          <w:rFonts w:ascii="仿宋_GB2312"/>
          <w:szCs w:val="32"/>
        </w:rPr>
        <w:t>疫情防控</w:t>
      </w:r>
      <w:r>
        <w:rPr>
          <w:rFonts w:hint="eastAsia" w:ascii="仿宋_GB2312"/>
          <w:szCs w:val="32"/>
        </w:rPr>
        <w:t>注意事项公告</w:t>
      </w:r>
      <w:r>
        <w:rPr>
          <w:rFonts w:ascii="仿宋_GB2312"/>
          <w:szCs w:val="32"/>
        </w:rPr>
        <w:t>如下</w:t>
      </w:r>
      <w:r>
        <w:rPr>
          <w:szCs w:val="32"/>
        </w:rPr>
        <w:t>：</w:t>
      </w:r>
    </w:p>
    <w:p>
      <w:pPr>
        <w:numPr>
          <w:ilvl w:val="0"/>
          <w:numId w:val="1"/>
        </w:numPr>
        <w:adjustRightInd w:val="0"/>
        <w:snapToGrid w:val="0"/>
        <w:spacing w:line="620" w:lineRule="exact"/>
        <w:ind w:firstLine="640" w:firstLineChars="200"/>
        <w:rPr>
          <w:szCs w:val="32"/>
        </w:rPr>
      </w:pPr>
      <w:r>
        <w:rPr>
          <w:szCs w:val="32"/>
        </w:rPr>
        <w:t>请广大考生近期注意做好自我健康管理，通过微信小程序“四川天府健康通”申领本人防疫健康码，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并于考前15天持续关注健康码状态。</w:t>
      </w:r>
    </w:p>
    <w:p>
      <w:pPr>
        <w:numPr>
          <w:ilvl w:val="0"/>
          <w:numId w:val="0"/>
        </w:numPr>
        <w:adjustRightInd w:val="0"/>
        <w:snapToGrid w:val="0"/>
        <w:spacing w:line="620" w:lineRule="exact"/>
        <w:ind w:firstLine="640" w:firstLineChars="200"/>
        <w:rPr>
          <w:szCs w:val="32"/>
        </w:rPr>
      </w:pPr>
      <w:r>
        <w:rPr>
          <w:szCs w:val="32"/>
        </w:rPr>
        <w:t>2.</w:t>
      </w:r>
      <w:r>
        <w:rPr>
          <w:rFonts w:hint="eastAsia"/>
          <w:szCs w:val="32"/>
        </w:rPr>
        <w:t xml:space="preserve"> </w:t>
      </w:r>
      <w:r>
        <w:rPr>
          <w:szCs w:val="32"/>
        </w:rPr>
        <w:t>考生赴考时如乘坐公共交通工具，需要全程规范佩戴口罩，可佩戴一次性手套，并做好手部卫生，同时注意社交距离。</w:t>
      </w:r>
    </w:p>
    <w:p>
      <w:pPr>
        <w:adjustRightInd w:val="0"/>
        <w:snapToGrid w:val="0"/>
        <w:spacing w:line="620" w:lineRule="exact"/>
        <w:ind w:firstLine="640" w:firstLineChars="20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</w:pPr>
      <w:r>
        <w:rPr>
          <w:szCs w:val="32"/>
        </w:rPr>
        <w:t>3.</w:t>
      </w:r>
      <w:r>
        <w:rPr>
          <w:rFonts w:hint="eastAsia"/>
          <w:szCs w:val="32"/>
        </w:rPr>
        <w:t xml:space="preserve"> </w:t>
      </w:r>
      <w:r>
        <w:rPr>
          <w:szCs w:val="32"/>
        </w:rPr>
        <w:t>考生进入考点前，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考生应至少提前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30分钟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到达指定地点。在入场检测处，请考生主动出示本人防疫健康码（绿码）、通信行程卡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、</w:t>
      </w:r>
      <w:r>
        <w:rPr>
          <w:rFonts w:hint="eastAsia" w:ascii="仿宋_GB2312" w:hAnsi="仿宋_GB2312" w:eastAsia="仿宋_GB2312" w:cs="仿宋_GB2312"/>
          <w:b/>
          <w:i w:val="0"/>
          <w:caps w:val="0"/>
          <w:color w:val="333333"/>
          <w:spacing w:val="0"/>
          <w:kern w:val="2"/>
          <w:sz w:val="32"/>
          <w:szCs w:val="32"/>
          <w:shd w:val="clear" w:fill="FFFFFF"/>
        </w:rPr>
        <w:t>48小时内核酸阴性报告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（检测证明以天府健康通内“核酸与抗体检测结果查询”或检测机构出具的正式检测报告为准）、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面试通知书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和有效居民身份证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，并按要求接受体温检测，排队入场时遵守“1米线”规定。</w:t>
      </w:r>
      <w:r>
        <w:rPr>
          <w:szCs w:val="32"/>
        </w:rPr>
        <w:t>经现场测量体温正常（＜37.3℃）且无咳嗽等呼吸道异常症状者方可进入考点。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经现场确认体温异常或呼吸道异常症状者，不再参加此次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面试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，应配合到定点收治医院发热门诊就诊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。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4.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 xml:space="preserve"> 为避免影响考试，请从省外到遂宁的考生尽量提前到达遂宁，遵守疫情防控各项规定，加强自我健康监测和核酸检测。有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以下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情形之一的不能参加本次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面试考核：</w:t>
      </w:r>
    </w:p>
    <w:p>
      <w:pPr>
        <w:spacing w:line="580" w:lineRule="exact"/>
        <w:ind w:firstLine="640" w:firstLineChars="200"/>
        <w:rPr>
          <w:rFonts w:ascii="仿宋_GB2312" w:hAnsi="仿宋_GB2312" w:cs="仿宋_GB2312"/>
          <w:b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_GB2312" w:hAnsi="仿宋_GB2312" w:cs="仿宋_GB2312"/>
          <w:b w:val="0"/>
          <w:sz w:val="32"/>
          <w:szCs w:val="32"/>
        </w:rPr>
        <w:t>1</w:t>
      </w:r>
      <w:r>
        <w:rPr>
          <w:rFonts w:hint="eastAsia" w:ascii="仿宋_GB2312" w:hAnsi="仿宋_GB2312" w:cs="仿宋_GB2312"/>
          <w:b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cs="仿宋_GB2312"/>
          <w:b w:val="0"/>
          <w:sz w:val="32"/>
          <w:szCs w:val="32"/>
        </w:rPr>
        <w:t>个人健康码为“红、黄”码的；</w:t>
      </w:r>
    </w:p>
    <w:p>
      <w:pPr>
        <w:spacing w:line="580" w:lineRule="exact"/>
        <w:ind w:firstLine="640" w:firstLineChars="200"/>
        <w:rPr>
          <w:rFonts w:ascii="仿宋_GB2312" w:hAnsi="仿宋_GB2312" w:cs="仿宋_GB2312"/>
          <w:b w:val="0"/>
          <w:sz w:val="32"/>
          <w:szCs w:val="32"/>
        </w:rPr>
      </w:pPr>
      <w:r>
        <w:rPr>
          <w:rFonts w:hint="eastAsia" w:ascii="仿宋_GB2312" w:hAnsi="仿宋_GB2312" w:cs="仿宋_GB2312"/>
          <w:b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cs="仿宋_GB2312"/>
          <w:b w:val="0"/>
          <w:sz w:val="32"/>
          <w:szCs w:val="32"/>
        </w:rPr>
        <w:t>2</w:t>
      </w:r>
      <w:r>
        <w:rPr>
          <w:rFonts w:hint="eastAsia" w:ascii="仿宋_GB2312" w:hAnsi="仿宋_GB2312" w:cs="仿宋_GB2312"/>
          <w:b w:val="0"/>
          <w:sz w:val="32"/>
          <w:szCs w:val="32"/>
          <w:lang w:eastAsia="zh-CN"/>
        </w:rPr>
        <w:t>）面试</w:t>
      </w:r>
      <w:r>
        <w:rPr>
          <w:rFonts w:hint="eastAsia" w:ascii="仿宋_GB2312" w:hAnsi="仿宋_GB2312" w:cs="仿宋_GB2312"/>
          <w:b w:val="0"/>
          <w:sz w:val="32"/>
          <w:szCs w:val="32"/>
        </w:rPr>
        <w:t>前28天内有港台地区、境外旅居史的;</w:t>
      </w:r>
    </w:p>
    <w:p>
      <w:pPr>
        <w:spacing w:line="580" w:lineRule="exact"/>
        <w:ind w:firstLine="640" w:firstLineChars="200"/>
        <w:rPr>
          <w:rFonts w:ascii="仿宋_GB2312" w:hAnsi="仿宋_GB2312" w:cs="仿宋_GB2312"/>
          <w:b w:val="0"/>
          <w:sz w:val="32"/>
          <w:szCs w:val="32"/>
        </w:rPr>
      </w:pPr>
      <w:r>
        <w:rPr>
          <w:rFonts w:hint="eastAsia" w:ascii="仿宋_GB2312" w:hAnsi="仿宋_GB2312" w:cs="仿宋_GB2312"/>
          <w:b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cs="仿宋_GB2312"/>
          <w:b w:val="0"/>
          <w:sz w:val="32"/>
          <w:szCs w:val="32"/>
        </w:rPr>
        <w:t>3</w:t>
      </w:r>
      <w:r>
        <w:rPr>
          <w:rFonts w:hint="eastAsia" w:ascii="仿宋_GB2312" w:hAnsi="仿宋_GB2312" w:cs="仿宋_GB2312"/>
          <w:b w:val="0"/>
          <w:sz w:val="32"/>
          <w:szCs w:val="32"/>
          <w:lang w:eastAsia="zh-CN"/>
        </w:rPr>
        <w:t>）面试</w:t>
      </w:r>
      <w:r>
        <w:rPr>
          <w:rFonts w:hint="eastAsia" w:ascii="仿宋_GB2312" w:hAnsi="仿宋_GB2312" w:cs="仿宋_GB2312"/>
          <w:b w:val="0"/>
          <w:sz w:val="32"/>
          <w:szCs w:val="32"/>
        </w:rPr>
        <w:t>前14天内有境内中高风险地区旅居史的；</w:t>
      </w:r>
    </w:p>
    <w:p>
      <w:pPr>
        <w:spacing w:line="580" w:lineRule="exact"/>
        <w:ind w:firstLine="640" w:firstLineChars="200"/>
        <w:rPr>
          <w:rFonts w:ascii="仿宋_GB2312" w:hAnsi="仿宋_GB2312" w:cs="仿宋_GB2312"/>
          <w:b w:val="0"/>
          <w:sz w:val="32"/>
          <w:szCs w:val="32"/>
        </w:rPr>
      </w:pPr>
      <w:r>
        <w:rPr>
          <w:rFonts w:hint="eastAsia" w:ascii="仿宋_GB2312" w:hAnsi="仿宋_GB2312" w:cs="仿宋_GB2312"/>
          <w:b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cs="仿宋_GB2312"/>
          <w:b w:val="0"/>
          <w:sz w:val="32"/>
          <w:szCs w:val="32"/>
        </w:rPr>
        <w:t>4</w:t>
      </w:r>
      <w:r>
        <w:rPr>
          <w:rFonts w:hint="eastAsia" w:ascii="仿宋_GB2312" w:hAnsi="仿宋_GB2312" w:cs="仿宋_GB2312"/>
          <w:b w:val="0"/>
          <w:sz w:val="32"/>
          <w:szCs w:val="32"/>
          <w:lang w:eastAsia="zh-CN"/>
        </w:rPr>
        <w:t>）面试</w:t>
      </w:r>
      <w:r>
        <w:rPr>
          <w:rFonts w:hint="eastAsia" w:ascii="仿宋_GB2312" w:hAnsi="仿宋_GB2312" w:cs="仿宋_GB2312"/>
          <w:b w:val="0"/>
          <w:sz w:val="32"/>
          <w:szCs w:val="32"/>
        </w:rPr>
        <w:t>前7天内有境内中高风险地区所在县（市、区、旗）旅居史的（不含直辖市）；</w:t>
      </w:r>
    </w:p>
    <w:p>
      <w:pPr>
        <w:spacing w:line="580" w:lineRule="exact"/>
        <w:ind w:firstLine="640" w:firstLineChars="200"/>
        <w:rPr>
          <w:rFonts w:ascii="仿宋_GB2312" w:hAnsi="仿宋_GB2312" w:cs="仿宋_GB2312"/>
          <w:b w:val="0"/>
          <w:sz w:val="32"/>
          <w:szCs w:val="32"/>
        </w:rPr>
      </w:pPr>
      <w:r>
        <w:rPr>
          <w:rFonts w:hint="eastAsia" w:ascii="仿宋_GB2312" w:hAnsi="仿宋_GB2312" w:cs="仿宋_GB2312"/>
          <w:b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cs="仿宋_GB2312"/>
          <w:b w:val="0"/>
          <w:sz w:val="32"/>
          <w:szCs w:val="32"/>
        </w:rPr>
        <w:t>5</w:t>
      </w:r>
      <w:r>
        <w:rPr>
          <w:rFonts w:hint="eastAsia" w:ascii="仿宋_GB2312" w:hAnsi="仿宋_GB2312" w:cs="仿宋_GB2312"/>
          <w:b w:val="0"/>
          <w:sz w:val="32"/>
          <w:szCs w:val="32"/>
          <w:lang w:eastAsia="zh-CN"/>
        </w:rPr>
        <w:t>）面试</w:t>
      </w:r>
      <w:r>
        <w:rPr>
          <w:rFonts w:hint="eastAsia" w:ascii="仿宋_GB2312" w:hAnsi="仿宋_GB2312" w:cs="仿宋_GB2312"/>
          <w:b w:val="0"/>
          <w:sz w:val="32"/>
          <w:szCs w:val="32"/>
        </w:rPr>
        <w:t>前14天内有来自新冠肺炎确诊病例、无症状感染者报告社区的发热和/或有呼吸道症状患者接触史的;</w:t>
      </w:r>
    </w:p>
    <w:p>
      <w:pPr>
        <w:spacing w:line="580" w:lineRule="exact"/>
        <w:ind w:firstLine="640" w:firstLineChars="200"/>
        <w:rPr>
          <w:rFonts w:ascii="仿宋_GB2312" w:hAnsi="仿宋_GB2312" w:cs="仿宋_GB2312"/>
          <w:b w:val="0"/>
          <w:sz w:val="32"/>
          <w:szCs w:val="32"/>
        </w:rPr>
      </w:pPr>
      <w:r>
        <w:rPr>
          <w:rFonts w:hint="eastAsia" w:ascii="仿宋_GB2312" w:hAnsi="仿宋_GB2312" w:cs="仿宋_GB2312"/>
          <w:b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cs="仿宋_GB2312"/>
          <w:b w:val="0"/>
          <w:sz w:val="32"/>
          <w:szCs w:val="32"/>
        </w:rPr>
        <w:t>6</w:t>
      </w:r>
      <w:r>
        <w:rPr>
          <w:rFonts w:hint="eastAsia" w:ascii="仿宋_GB2312" w:hAnsi="仿宋_GB2312" w:cs="仿宋_GB2312"/>
          <w:b w:val="0"/>
          <w:sz w:val="32"/>
          <w:szCs w:val="32"/>
          <w:lang w:eastAsia="zh-CN"/>
        </w:rPr>
        <w:t>）面试</w:t>
      </w:r>
      <w:r>
        <w:rPr>
          <w:rFonts w:hint="eastAsia" w:ascii="仿宋_GB2312" w:hAnsi="仿宋_GB2312" w:cs="仿宋_GB2312"/>
          <w:b w:val="0"/>
          <w:sz w:val="32"/>
          <w:szCs w:val="32"/>
        </w:rPr>
        <w:t>前14天内有居家隔离医学观察人员接触史的;</w:t>
      </w:r>
    </w:p>
    <w:p>
      <w:pPr>
        <w:spacing w:line="580" w:lineRule="exact"/>
        <w:ind w:firstLine="640" w:firstLineChars="200"/>
        <w:rPr>
          <w:rFonts w:ascii="仿宋_GB2312" w:hAnsi="仿宋_GB2312" w:cs="仿宋_GB2312"/>
          <w:b w:val="0"/>
          <w:sz w:val="32"/>
          <w:szCs w:val="32"/>
        </w:rPr>
      </w:pPr>
      <w:r>
        <w:rPr>
          <w:rFonts w:hint="eastAsia" w:ascii="仿宋_GB2312" w:hAnsi="仿宋_GB2312" w:cs="仿宋_GB2312"/>
          <w:b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cs="仿宋_GB2312"/>
          <w:b w:val="0"/>
          <w:sz w:val="32"/>
          <w:szCs w:val="32"/>
        </w:rPr>
        <w:t>7</w:t>
      </w:r>
      <w:r>
        <w:rPr>
          <w:rFonts w:hint="eastAsia" w:ascii="仿宋_GB2312" w:hAnsi="仿宋_GB2312" w:cs="仿宋_GB2312"/>
          <w:b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cs="仿宋_GB2312"/>
          <w:b w:val="0"/>
          <w:sz w:val="32"/>
          <w:szCs w:val="32"/>
        </w:rPr>
        <w:t>已治愈出院的确诊病例和已解除集中隔离医学观察的无症状感染者，尚在随访或医学观察期内的;</w:t>
      </w:r>
    </w:p>
    <w:p>
      <w:pPr>
        <w:spacing w:line="580" w:lineRule="exact"/>
        <w:ind w:firstLine="640" w:firstLineChars="200"/>
        <w:rPr>
          <w:rFonts w:ascii="仿宋_GB2312" w:hAnsi="仿宋_GB2312" w:cs="仿宋_GB2312"/>
          <w:b w:val="0"/>
          <w:sz w:val="32"/>
          <w:szCs w:val="32"/>
        </w:rPr>
      </w:pPr>
      <w:r>
        <w:rPr>
          <w:rFonts w:hint="eastAsia" w:ascii="仿宋_GB2312" w:hAnsi="仿宋_GB2312" w:cs="仿宋_GB2312"/>
          <w:b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cs="仿宋_GB2312"/>
          <w:b w:val="0"/>
          <w:sz w:val="32"/>
          <w:szCs w:val="32"/>
        </w:rPr>
        <w:t>8</w:t>
      </w:r>
      <w:r>
        <w:rPr>
          <w:rFonts w:hint="eastAsia" w:ascii="仿宋_GB2312" w:hAnsi="仿宋_GB2312" w:cs="仿宋_GB2312"/>
          <w:b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cs="仿宋_GB2312"/>
          <w:b w:val="0"/>
          <w:sz w:val="32"/>
          <w:szCs w:val="32"/>
        </w:rPr>
        <w:t>被判定为新冠肺炎病毒感染者(确诊病例或无症状感染者)的密切接触者和密接的密接;</w:t>
      </w:r>
    </w:p>
    <w:p>
      <w:pPr>
        <w:spacing w:line="580" w:lineRule="exact"/>
        <w:ind w:firstLine="640" w:firstLineChars="200"/>
        <w:rPr>
          <w:rFonts w:ascii="仿宋_GB2312" w:hAnsi="仿宋_GB2312" w:cs="仿宋_GB2312"/>
          <w:b w:val="0"/>
          <w:sz w:val="32"/>
          <w:szCs w:val="32"/>
        </w:rPr>
      </w:pPr>
      <w:r>
        <w:rPr>
          <w:rFonts w:hint="eastAsia" w:ascii="仿宋_GB2312" w:hAnsi="仿宋_GB2312" w:cs="仿宋_GB2312"/>
          <w:b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cs="仿宋_GB2312"/>
          <w:b w:val="0"/>
          <w:sz w:val="32"/>
          <w:szCs w:val="32"/>
        </w:rPr>
        <w:t>9</w:t>
      </w:r>
      <w:r>
        <w:rPr>
          <w:rFonts w:hint="eastAsia" w:ascii="仿宋_GB2312" w:hAnsi="仿宋_GB2312" w:cs="仿宋_GB2312"/>
          <w:b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cs="仿宋_GB2312"/>
          <w:b w:val="0"/>
          <w:sz w:val="32"/>
          <w:szCs w:val="32"/>
        </w:rPr>
        <w:t>有发热、干咳、乏力、咽痛、嗅(味)觉减退、腹泻等症状，且未排除传染病感染者的；</w:t>
      </w:r>
    </w:p>
    <w:p>
      <w:pPr>
        <w:pStyle w:val="3"/>
        <w:keepNext w:val="0"/>
        <w:keepLines w:val="0"/>
        <w:widowControl/>
        <w:suppressLineNumbers w:val="0"/>
        <w:shd w:val="clear" w:color="auto" w:fill="FFFFFF"/>
        <w:spacing w:before="0" w:beforeAutospacing="0" w:after="150" w:afterAutospacing="0" w:line="540" w:lineRule="atLeast"/>
        <w:ind w:left="0" w:right="0" w:firstLine="64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5.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考生如因有相关旅居史、密切接触史等流行病学史被集中隔离、居家隔离、社区管理，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面试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当天无法到达考点的，视为主动放弃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面试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资格。仍处于新冠肺炎治疗期或出院观察期，以及其他个人原因无法参加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面试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的考生，视为主动放弃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面试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资格。</w:t>
      </w:r>
    </w:p>
    <w:p>
      <w:pPr>
        <w:pStyle w:val="3"/>
        <w:keepNext w:val="0"/>
        <w:keepLines w:val="0"/>
        <w:widowControl/>
        <w:suppressLineNumbers w:val="0"/>
        <w:shd w:val="clear" w:color="auto" w:fill="FFFFFF"/>
        <w:spacing w:before="0" w:beforeAutospacing="0" w:after="150" w:afterAutospacing="0" w:line="540" w:lineRule="atLeast"/>
        <w:ind w:left="0" w:right="0" w:firstLine="64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6.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请考生注意个人防护，自备一次性医用口罩，除核验身份时按要求及时摘戴口罩外，进出面试考点、参加面试应当全程佩戴口罩。</w:t>
      </w:r>
    </w:p>
    <w:p>
      <w:pPr>
        <w:pStyle w:val="3"/>
        <w:keepNext w:val="0"/>
        <w:keepLines w:val="0"/>
        <w:widowControl/>
        <w:suppressLineNumbers w:val="0"/>
        <w:shd w:val="clear" w:color="auto" w:fill="FFFFFF"/>
        <w:spacing w:before="0" w:beforeAutospacing="0" w:after="150" w:afterAutospacing="0" w:line="540" w:lineRule="atLeast"/>
        <w:ind w:left="0" w:right="0" w:firstLine="64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 xml:space="preserve">7. 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面试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期间，考生要自觉维护考试秩序，与其他考生保持安全距离，服从现场工作人员安排，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面试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结束后按规定有序离场。考生在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面试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过程中被发现或主动报告身体不适，经复测复查确有发热、咳嗽等呼吸道异常症状，由驻点医务人员进行个案预判，具备继续完成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面试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条件的考生继续考试，不具备继续完成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面试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条件的考生，由驻点医务人员按规定妥善处置。</w:t>
      </w:r>
    </w:p>
    <w:p>
      <w:pPr>
        <w:pStyle w:val="3"/>
        <w:keepNext w:val="0"/>
        <w:keepLines w:val="0"/>
        <w:widowControl/>
        <w:suppressLineNumbers w:val="0"/>
        <w:shd w:val="clear" w:color="auto" w:fill="FFFFFF"/>
        <w:spacing w:before="0" w:beforeAutospacing="0" w:after="150" w:afterAutospacing="0" w:line="540" w:lineRule="atLeast"/>
        <w:ind w:left="0" w:right="0" w:firstLine="64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 xml:space="preserve">8. 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考生在面试前应签署《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四川省遂宁市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2021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年下半年事业单位公开招聘面试考生新冠肺炎疫情防控承诺书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》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并填报《健康申报表》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，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承诺已知悉告知事项和防疫要求，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自愿承担因不实承诺应承担的相关责任、接受相应处理。凡隐瞒或谎报旅居史、接触史、健康状况等疫情防控重点信息，不配合工作人员进行防疫检测、询问等造成不良后果的，取消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面试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资格，终止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面试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；如有违法情况，将依法追究法律责任。</w:t>
      </w:r>
    </w:p>
    <w:p>
      <w:pPr>
        <w:shd w:val="clear" w:color="auto" w:fill="FFFFFF"/>
        <w:adjustRightInd/>
        <w:snapToGrid/>
        <w:spacing w:after="0" w:line="560" w:lineRule="atLeast"/>
        <w:ind w:firstLine="640" w:firstLineChars="200"/>
        <w:rPr>
          <w:rFonts w:hint="eastAsia" w:ascii="Times New Roman" w:hAnsi="Times New Roman" w:eastAsia="仿宋" w:cs="Times New Roman"/>
          <w:color w:val="000000"/>
          <w:sz w:val="32"/>
          <w:szCs w:val="32"/>
          <w:u w:val="none"/>
          <w:lang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请考生密切关注我市最新防疫要求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并严格按要求执行。</w:t>
      </w:r>
    </w:p>
    <w:p>
      <w:pPr>
        <w:spacing w:line="620" w:lineRule="exact"/>
        <w:rPr>
          <w:szCs w:val="32"/>
        </w:rPr>
      </w:pPr>
    </w:p>
    <w:p>
      <w:pPr>
        <w:spacing w:line="620" w:lineRule="exact"/>
        <w:rPr>
          <w:szCs w:val="32"/>
        </w:rPr>
      </w:pPr>
    </w:p>
    <w:p>
      <w:pPr>
        <w:spacing w:line="620" w:lineRule="exact"/>
        <w:rPr>
          <w:szCs w:val="32"/>
        </w:rPr>
      </w:pPr>
    </w:p>
    <w:p>
      <w:pPr>
        <w:ind w:firstLine="3504" w:firstLineChars="1095"/>
        <w:jc w:val="right"/>
        <w:rPr>
          <w:szCs w:val="32"/>
          <w:u w:val="single"/>
        </w:rPr>
      </w:pPr>
      <w:r>
        <w:rPr>
          <w:rFonts w:hint="eastAsia" w:ascii="仿宋_GB2312"/>
          <w:szCs w:val="32"/>
        </w:rPr>
        <w:t>遂宁市人力资源和社会保障局</w:t>
      </w:r>
    </w:p>
    <w:p>
      <w:pPr>
        <w:adjustRightInd w:val="0"/>
        <w:snapToGrid w:val="0"/>
        <w:spacing w:line="620" w:lineRule="exact"/>
        <w:ind w:firstLine="640" w:firstLineChars="200"/>
        <w:jc w:val="right"/>
      </w:pPr>
      <w:r>
        <w:rPr>
          <w:szCs w:val="32"/>
        </w:rPr>
        <w:t>20</w:t>
      </w:r>
      <w:r>
        <w:rPr>
          <w:rFonts w:hint="eastAsia"/>
          <w:szCs w:val="32"/>
          <w:lang w:val="en-US" w:eastAsia="zh-CN"/>
        </w:rPr>
        <w:t>21</w:t>
      </w:r>
      <w:r>
        <w:rPr>
          <w:szCs w:val="32"/>
        </w:rPr>
        <w:t>年</w:t>
      </w:r>
      <w:r>
        <w:rPr>
          <w:rFonts w:hint="eastAsia"/>
          <w:szCs w:val="32"/>
          <w:lang w:val="en-US" w:eastAsia="zh-CN"/>
        </w:rPr>
        <w:t>2</w:t>
      </w:r>
      <w:r>
        <w:rPr>
          <w:szCs w:val="32"/>
        </w:rPr>
        <w:t>月</w:t>
      </w:r>
      <w:r>
        <w:rPr>
          <w:rFonts w:hint="eastAsia"/>
          <w:szCs w:val="32"/>
          <w:lang w:val="en-US" w:eastAsia="zh-CN"/>
        </w:rPr>
        <w:t xml:space="preserve">16 </w:t>
      </w:r>
      <w:r>
        <w:rPr>
          <w:szCs w:val="32"/>
        </w:rPr>
        <w:t>日</w:t>
      </w:r>
    </w:p>
    <w:sectPr>
      <w:pgSz w:w="11906" w:h="16838"/>
      <w:pgMar w:top="1701" w:right="1418" w:bottom="1701" w:left="1418" w:header="851" w:footer="992" w:gutter="0"/>
      <w:cols w:space="425" w:num="1"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微软雅黑"/>
    <w:panose1 w:val="00000000000000000000"/>
    <w:charset w:val="86"/>
    <w:family w:val="auto"/>
    <w:pitch w:val="default"/>
    <w:sig w:usb0="00000000" w:usb1="00000000" w:usb2="00000010" w:usb3="00000000" w:csb0="0004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0B3B181"/>
    <w:multiLevelType w:val="singleLevel"/>
    <w:tmpl w:val="90B3B181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310BD"/>
    <w:rsid w:val="00173D6A"/>
    <w:rsid w:val="002774BE"/>
    <w:rsid w:val="002814DC"/>
    <w:rsid w:val="002B6255"/>
    <w:rsid w:val="0031750C"/>
    <w:rsid w:val="00353234"/>
    <w:rsid w:val="00371188"/>
    <w:rsid w:val="004108A5"/>
    <w:rsid w:val="00443B89"/>
    <w:rsid w:val="004449F3"/>
    <w:rsid w:val="005310BD"/>
    <w:rsid w:val="00580E0E"/>
    <w:rsid w:val="0059667C"/>
    <w:rsid w:val="005A6870"/>
    <w:rsid w:val="00606042"/>
    <w:rsid w:val="00615EC6"/>
    <w:rsid w:val="00694286"/>
    <w:rsid w:val="00700832"/>
    <w:rsid w:val="00720152"/>
    <w:rsid w:val="00722FDF"/>
    <w:rsid w:val="0077469B"/>
    <w:rsid w:val="007B77EE"/>
    <w:rsid w:val="0081216A"/>
    <w:rsid w:val="008C1BF7"/>
    <w:rsid w:val="008C43C3"/>
    <w:rsid w:val="008E32E4"/>
    <w:rsid w:val="00902C16"/>
    <w:rsid w:val="009138E6"/>
    <w:rsid w:val="00953526"/>
    <w:rsid w:val="009E79E3"/>
    <w:rsid w:val="00A81F3A"/>
    <w:rsid w:val="00AA07E8"/>
    <w:rsid w:val="00AE5F2E"/>
    <w:rsid w:val="00B35783"/>
    <w:rsid w:val="00B5014E"/>
    <w:rsid w:val="00BA5854"/>
    <w:rsid w:val="00BE7077"/>
    <w:rsid w:val="00C148DB"/>
    <w:rsid w:val="00C239A5"/>
    <w:rsid w:val="00C31724"/>
    <w:rsid w:val="00C36311"/>
    <w:rsid w:val="00CA69E9"/>
    <w:rsid w:val="00CD7FFB"/>
    <w:rsid w:val="00D003CA"/>
    <w:rsid w:val="00D838D5"/>
    <w:rsid w:val="00DC6469"/>
    <w:rsid w:val="00E95909"/>
    <w:rsid w:val="00EA0D97"/>
    <w:rsid w:val="00ED36BE"/>
    <w:rsid w:val="00EF3C11"/>
    <w:rsid w:val="00FE3251"/>
    <w:rsid w:val="01FF14EF"/>
    <w:rsid w:val="0734445E"/>
    <w:rsid w:val="0FFD760B"/>
    <w:rsid w:val="15CC6DB4"/>
    <w:rsid w:val="20CC14BD"/>
    <w:rsid w:val="248114CB"/>
    <w:rsid w:val="26B93A68"/>
    <w:rsid w:val="27341B83"/>
    <w:rsid w:val="28CC6BC9"/>
    <w:rsid w:val="2D012636"/>
    <w:rsid w:val="38D919F4"/>
    <w:rsid w:val="3947317F"/>
    <w:rsid w:val="3C7E4439"/>
    <w:rsid w:val="3FE12CC1"/>
    <w:rsid w:val="47190F4C"/>
    <w:rsid w:val="4C036099"/>
    <w:rsid w:val="5E7B02B8"/>
    <w:rsid w:val="690233CD"/>
    <w:rsid w:val="70D36C3D"/>
    <w:rsid w:val="7497042E"/>
    <w:rsid w:val="75D24256"/>
    <w:rsid w:val="7BBA7205"/>
    <w:rsid w:val="7D8A4F4A"/>
    <w:rsid w:val="7E18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80" w:lineRule="exact"/>
      <w:ind w:firstLine="624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99"/>
    <w:pPr>
      <w:widowControl w:val="0"/>
      <w:autoSpaceDE w:val="0"/>
      <w:autoSpaceDN w:val="0"/>
      <w:jc w:val="both"/>
    </w:pPr>
    <w:rPr>
      <w:rFonts w:ascii="Calibri" w:hAnsi="Calibri" w:eastAsia="仿宋_GB2312" w:cs="宋体"/>
      <w:color w:val="000000"/>
      <w:kern w:val="2"/>
      <w:sz w:val="24"/>
      <w:szCs w:val="24"/>
      <w:lang w:val="en-US" w:eastAsia="zh-CN" w:bidi="ar-SA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148</Words>
  <Characters>849</Characters>
  <Lines>7</Lines>
  <Paragraphs>1</Paragraphs>
  <TotalTime>0</TotalTime>
  <ScaleCrop>false</ScaleCrop>
  <LinksUpToDate>false</LinksUpToDate>
  <CharactersWithSpaces>996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2020-06-30T06:51:00Z</dcterms:created>
  <dc:creator>DELL</dc:creator>
  <cp:lastModifiedBy>杨洋</cp:lastModifiedBy>
  <cp:lastPrinted>2022-02-15T09:33:00Z</cp:lastPrinted>
  <dcterms:modified xsi:type="dcterms:W3CDTF">2022-02-16T09:30:57Z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83D68CD8F6404B7C805C4538CF8ADFF8</vt:lpwstr>
  </property>
</Properties>
</file>