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22" w:firstLineChars="200"/>
        <w:rPr>
          <w:rFonts w:hint="eastAsia" w:asciiTheme="minorHAnsi" w:hAnsiTheme="minorHAnsi" w:eastAsiaTheme="minorEastAsia" w:cstheme="minorBidi"/>
          <w:b/>
          <w:bCs/>
          <w:kern w:val="0"/>
          <w:sz w:val="21"/>
          <w:szCs w:val="21"/>
          <w:lang w:val="en-US" w:eastAsia="zh-CN" w:bidi="ar"/>
        </w:rPr>
      </w:pPr>
      <w:r>
        <w:rPr>
          <w:rFonts w:hint="eastAsia"/>
          <w:b/>
          <w:bCs/>
          <w:sz w:val="21"/>
          <w:szCs w:val="21"/>
          <w:lang w:eastAsia="zh-CN"/>
        </w:rPr>
        <w:t>（一</w:t>
      </w:r>
      <w:r>
        <w:rPr>
          <w:rFonts w:hint="eastAsia" w:asciiTheme="minorHAnsi" w:hAnsiTheme="minorHAnsi" w:eastAsiaTheme="minorEastAsia" w:cstheme="minorBidi"/>
          <w:b/>
          <w:bCs/>
          <w:kern w:val="0"/>
          <w:sz w:val="21"/>
          <w:szCs w:val="21"/>
          <w:lang w:val="en-US" w:eastAsia="zh-CN" w:bidi="ar"/>
        </w:rPr>
        <w:t>）医疗、技术类</w:t>
      </w:r>
      <w:bookmarkStart w:id="0" w:name="_GoBack"/>
      <w:bookmarkEnd w:id="0"/>
    </w:p>
    <w:tbl>
      <w:tblPr>
        <w:tblStyle w:val="3"/>
        <w:tblW w:w="9077" w:type="dxa"/>
        <w:tblInd w:w="-1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43"/>
        <w:gridCol w:w="1018"/>
        <w:gridCol w:w="887"/>
        <w:gridCol w:w="743"/>
        <w:gridCol w:w="4830"/>
        <w:gridCol w:w="8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0" w:hRule="atLeast"/>
        </w:trPr>
        <w:tc>
          <w:tcPr>
            <w:tcW w:w="74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1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科室</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招聘人数</w:t>
            </w:r>
          </w:p>
        </w:tc>
        <w:tc>
          <w:tcPr>
            <w:tcW w:w="48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岗位要求</w:t>
            </w:r>
          </w:p>
        </w:tc>
        <w:tc>
          <w:tcPr>
            <w:tcW w:w="85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06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心血管内科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全日制硕士研究生学历，具有医师资格证及规培证的可放宽至全日制本科，心血管内科学、临床医学专业，心脏介入方向优先</w:t>
            </w:r>
          </w:p>
        </w:tc>
        <w:tc>
          <w:tcPr>
            <w:tcW w:w="856" w:type="dxa"/>
            <w:vMerge w:val="restart"/>
            <w:tcBorders>
              <w:tl2br w:val="nil"/>
              <w:tr2bl w:val="nil"/>
            </w:tcBorders>
            <w:shd w:val="clear" w:color="auto" w:fill="auto"/>
            <w:vAlign w:val="center"/>
          </w:tcPr>
          <w:p>
            <w:pPr>
              <w:jc w:val="left"/>
              <w:rPr>
                <w:rFonts w:hint="eastAsia" w:ascii="宋体" w:hAnsi="宋体" w:eastAsia="宋体" w:cs="宋体"/>
                <w:i w:val="0"/>
                <w:iCs w:val="0"/>
                <w:color w:val="000000"/>
                <w:sz w:val="16"/>
                <w:szCs w:val="16"/>
                <w:u w:val="none"/>
              </w:rPr>
            </w:pPr>
            <w:r>
              <w:rPr>
                <w:rFonts w:hint="eastAsia" w:ascii="宋体" w:hAnsi="宋体" w:eastAsia="宋体" w:cs="宋体"/>
                <w:sz w:val="21"/>
                <w:szCs w:val="21"/>
                <w:shd w:val="clear" w:color="auto" w:fill="auto"/>
              </w:rPr>
              <w:t>取得中级职称并有二甲及以上医院两年以上工作经历者视同具有规培证。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3"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ICU</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全日制硕士研究生学历，具有医师资格证及规培证的可放宽至全日制本科，重症医学、临床医学专业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7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内分泌科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全日制硕士研究生学历，具有医师资格证及规培证的可放宽至全日制本科，内分泌、临床医学专业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02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消化肝病内科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全日制硕士研究生学历，具有医师资格证及规培证的可放宽至全日制本科，消化内科、临床医学专业，有科研能力或消化内镜操作经验优先</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2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手麻科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全日制硕士研究生学历，具有医师资格证及规培证的可放宽至全日制本科，麻醉学相关专业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82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超声诊断科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医生</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全日制硕士研究生学历，具有医师资格证及规培证的可放宽至全日制本科，医学影像学、临床医学专业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42"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全日制硕士研究生学历，具有医师资格证及规培证的可放宽至全日制本科，口腔专业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33"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助理医师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全日制大专及以上学历，口腔专业，应届毕业生优先</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3"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全日制本科及以上学历，眼科学、临床医学专业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8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介入医师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全日制本科及以上学历，医学影像学相关专业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80"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8"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全日制大专及以上学历，医学影像技术相关专业，有大型设备上岗证者优先</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77" w:hRule="atLeast"/>
        </w:trPr>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c>
          <w:tcPr>
            <w:tcW w:w="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技师</w:t>
            </w:r>
          </w:p>
        </w:tc>
        <w:tc>
          <w:tcPr>
            <w:tcW w:w="7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全日制本科及以上学历，医学检验技术相关专业</w:t>
            </w:r>
          </w:p>
        </w:tc>
        <w:tc>
          <w:tcPr>
            <w:tcW w:w="85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rPr>
          <w:rFonts w:ascii="宋体" w:hAnsi="宋体" w:eastAsia="宋体" w:cs="宋体"/>
          <w:color w:val="auto"/>
          <w:sz w:val="21"/>
          <w:szCs w:val="21"/>
          <w:highlight w:val="none"/>
          <w:shd w:val="clear" w:color="auto" w:fill="auto"/>
        </w:rPr>
      </w:pPr>
      <w:r>
        <w:rPr>
          <w:rFonts w:hint="eastAsia" w:ascii="宋体" w:hAnsi="宋体" w:eastAsia="宋体" w:cs="宋体"/>
          <w:sz w:val="21"/>
          <w:szCs w:val="21"/>
          <w:shd w:val="clear" w:color="auto" w:fill="auto"/>
        </w:rPr>
        <w:t>备注：</w:t>
      </w:r>
      <w:r>
        <w:rPr>
          <w:rFonts w:hint="eastAsia" w:ascii="宋体" w:hAnsi="宋体" w:eastAsia="宋体" w:cs="宋体"/>
          <w:sz w:val="21"/>
          <w:szCs w:val="21"/>
          <w:shd w:val="clear" w:color="auto" w:fill="auto"/>
          <w:lang w:eastAsia="zh-CN"/>
        </w:rPr>
        <w:t>年龄要求</w:t>
      </w:r>
      <w:r>
        <w:rPr>
          <w:rFonts w:hint="eastAsia" w:ascii="宋体" w:hAnsi="宋体" w:eastAsia="宋体" w:cs="宋体"/>
          <w:color w:val="auto"/>
          <w:sz w:val="21"/>
          <w:szCs w:val="21"/>
          <w:highlight w:val="none"/>
          <w:shd w:val="clear" w:color="auto" w:fill="auto"/>
        </w:rPr>
        <w:t>博士研究生40周岁以下；硕士研究生</w:t>
      </w:r>
      <w:r>
        <w:rPr>
          <w:rFonts w:hint="eastAsia" w:ascii="宋体" w:hAnsi="宋体" w:eastAsia="宋体" w:cs="宋体"/>
          <w:color w:val="auto"/>
          <w:sz w:val="21"/>
          <w:szCs w:val="21"/>
          <w:highlight w:val="none"/>
          <w:shd w:val="clear" w:color="auto" w:fill="auto"/>
          <w:lang w:eastAsia="zh-CN"/>
        </w:rPr>
        <w:t>、有规培证或</w:t>
      </w:r>
      <w:r>
        <w:rPr>
          <w:rFonts w:hint="eastAsia" w:ascii="宋体" w:hAnsi="宋体" w:eastAsia="宋体" w:cs="宋体"/>
          <w:color w:val="auto"/>
          <w:sz w:val="21"/>
          <w:szCs w:val="21"/>
          <w:highlight w:val="none"/>
          <w:shd w:val="clear" w:color="auto" w:fill="auto"/>
        </w:rPr>
        <w:t>中级职称35周岁以下；本科生28周岁以下</w:t>
      </w:r>
      <w:r>
        <w:rPr>
          <w:rFonts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eastAsia="zh-CN"/>
        </w:rPr>
        <w:t>大专生</w:t>
      </w:r>
      <w:r>
        <w:rPr>
          <w:rFonts w:hint="eastAsia" w:ascii="宋体" w:hAnsi="宋体" w:eastAsia="宋体" w:cs="宋体"/>
          <w:color w:val="auto"/>
          <w:sz w:val="21"/>
          <w:szCs w:val="21"/>
          <w:highlight w:val="none"/>
          <w:shd w:val="clear" w:color="auto" w:fill="auto"/>
          <w:lang w:val="en-US" w:eastAsia="zh-CN"/>
        </w:rPr>
        <w:t>25周岁以下；</w:t>
      </w:r>
      <w:r>
        <w:rPr>
          <w:rFonts w:ascii="宋体" w:hAnsi="宋体" w:eastAsia="宋体" w:cs="宋体"/>
          <w:color w:val="auto"/>
          <w:sz w:val="21"/>
          <w:szCs w:val="21"/>
          <w:highlight w:val="none"/>
          <w:shd w:val="clear" w:color="auto" w:fill="auto"/>
        </w:rPr>
        <w:t>高级职称45周岁以下</w:t>
      </w:r>
      <w:r>
        <w:rPr>
          <w:rFonts w:hint="eastAsia" w:ascii="宋体" w:hAnsi="宋体" w:eastAsia="宋体" w:cs="宋体"/>
          <w:color w:val="auto"/>
          <w:sz w:val="21"/>
          <w:szCs w:val="21"/>
          <w:highlight w:val="none"/>
          <w:shd w:val="clear" w:color="auto" w:fill="auto"/>
          <w:lang w:eastAsia="zh-CN"/>
        </w:rPr>
        <w:t>。</w:t>
      </w:r>
      <w:r>
        <w:rPr>
          <w:rFonts w:ascii="宋体" w:hAnsi="宋体" w:eastAsia="宋体" w:cs="宋体"/>
          <w:color w:val="auto"/>
          <w:sz w:val="21"/>
          <w:szCs w:val="21"/>
          <w:highlight w:val="none"/>
          <w:shd w:val="clear" w:color="auto" w:fill="auto"/>
        </w:rPr>
        <w:t>特别优秀者年龄可适当放宽。</w:t>
      </w:r>
    </w:p>
    <w:p>
      <w:pPr>
        <w:numPr>
          <w:ilvl w:val="0"/>
          <w:numId w:val="0"/>
        </w:numPr>
        <w:rPr>
          <w:rFonts w:hint="eastAsia" w:ascii="宋体" w:hAnsi="宋体" w:eastAsia="宋体" w:cs="宋体"/>
          <w:sz w:val="21"/>
          <w:szCs w:val="21"/>
          <w:shd w:val="clear" w:color="auto" w:fill="auto"/>
        </w:rPr>
      </w:pPr>
    </w:p>
    <w:p>
      <w:pPr>
        <w:numPr>
          <w:ilvl w:val="0"/>
          <w:numId w:val="0"/>
        </w:numPr>
        <w:rPr>
          <w:rFonts w:hint="eastAsia" w:asciiTheme="minorHAnsi" w:hAnsiTheme="minorHAnsi" w:eastAsiaTheme="minorEastAsia" w:cstheme="minorBidi"/>
          <w:b/>
          <w:bCs/>
          <w:kern w:val="0"/>
          <w:sz w:val="21"/>
          <w:szCs w:val="21"/>
          <w:lang w:val="en-US" w:eastAsia="zh-CN" w:bidi="ar"/>
        </w:rPr>
      </w:pPr>
      <w:r>
        <w:rPr>
          <w:rFonts w:hint="eastAsia" w:asciiTheme="minorHAnsi" w:hAnsiTheme="minorHAnsi" w:eastAsiaTheme="minorEastAsia" w:cstheme="minorBidi"/>
          <w:b/>
          <w:bCs/>
          <w:kern w:val="0"/>
          <w:sz w:val="21"/>
          <w:szCs w:val="21"/>
          <w:lang w:val="en-US" w:eastAsia="zh-CN" w:bidi="ar"/>
        </w:rPr>
        <w:t>（二）护理类</w:t>
      </w:r>
    </w:p>
    <w:tbl>
      <w:tblPr>
        <w:tblStyle w:val="3"/>
        <w:tblW w:w="929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4"/>
        <w:gridCol w:w="1159"/>
        <w:gridCol w:w="806"/>
        <w:gridCol w:w="605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tblCellSpacing w:w="0" w:type="dxa"/>
          <w:jc w:val="center"/>
        </w:trPr>
        <w:tc>
          <w:tcPr>
            <w:tcW w:w="614"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宋体" w:hAnsi="宋体" w:eastAsia="宋体" w:cs="宋体"/>
                <w:sz w:val="21"/>
                <w:szCs w:val="21"/>
                <w:u w:val="none"/>
                <w:lang w:eastAsia="zh-CN"/>
              </w:rPr>
            </w:pPr>
            <w:r>
              <w:rPr>
                <w:rFonts w:hint="eastAsia" w:ascii="Arial" w:hAnsi="Arial" w:cs="Arial"/>
                <w:b/>
                <w:color w:val="000000"/>
                <w:sz w:val="21"/>
                <w:szCs w:val="21"/>
                <w:u w:val="none"/>
                <w:lang w:eastAsia="zh-CN"/>
              </w:rPr>
              <w:t>序号</w:t>
            </w:r>
          </w:p>
        </w:tc>
        <w:tc>
          <w:tcPr>
            <w:tcW w:w="115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Theme="minorHAnsi" w:hAnsiTheme="minorHAnsi" w:eastAsiaTheme="minorEastAsia" w:cstheme="minorBidi"/>
                <w:kern w:val="0"/>
                <w:sz w:val="21"/>
                <w:szCs w:val="21"/>
                <w:u w:val="none"/>
                <w:lang w:val="en-US" w:eastAsia="zh-CN" w:bidi="ar"/>
              </w:rPr>
            </w:pPr>
            <w:r>
              <w:rPr>
                <w:rFonts w:hint="eastAsia" w:ascii="Arial" w:hAnsi="Arial" w:cs="Arial"/>
                <w:b/>
                <w:color w:val="000000"/>
                <w:sz w:val="21"/>
                <w:szCs w:val="21"/>
                <w:u w:val="none"/>
                <w:lang w:eastAsia="zh-CN"/>
              </w:rPr>
              <w:t>岗位</w:t>
            </w:r>
          </w:p>
        </w:tc>
        <w:tc>
          <w:tcPr>
            <w:tcW w:w="806" w:type="dxa"/>
            <w:tcBorders>
              <w:tl2br w:val="nil"/>
              <w:tr2bl w:val="nil"/>
            </w:tcBorders>
            <w:shd w:val="clear" w:color="auto" w:fill="auto"/>
            <w:tcMar>
              <w:top w:w="20" w:type="dxa"/>
              <w:left w:w="20" w:type="dxa"/>
              <w:bottom w:w="72" w:type="dxa"/>
              <w:right w:w="2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auto"/>
              <w:rPr>
                <w:rFonts w:hint="eastAsia" w:ascii="Arial" w:hAnsi="Arial" w:cs="Arial"/>
                <w:b/>
                <w:color w:val="000000"/>
                <w:sz w:val="21"/>
                <w:szCs w:val="21"/>
                <w:u w:val="none"/>
                <w:lang w:eastAsia="zh-CN"/>
              </w:rPr>
            </w:pPr>
            <w:r>
              <w:rPr>
                <w:rFonts w:hint="default" w:ascii="Arial" w:hAnsi="Arial" w:cs="Arial"/>
                <w:b/>
                <w:color w:val="000000"/>
                <w:sz w:val="21"/>
                <w:szCs w:val="21"/>
                <w:u w:val="none"/>
              </w:rPr>
              <w:t>招</w:t>
            </w:r>
            <w:r>
              <w:rPr>
                <w:rFonts w:hint="eastAsia" w:ascii="Arial" w:hAnsi="Arial" w:cs="Arial"/>
                <w:b/>
                <w:color w:val="000000"/>
                <w:sz w:val="21"/>
                <w:szCs w:val="21"/>
                <w:u w:val="none"/>
                <w:lang w:eastAsia="zh-CN"/>
              </w:rPr>
              <w:t>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Theme="minorHAnsi" w:hAnsiTheme="minorHAnsi" w:eastAsiaTheme="minorEastAsia" w:cstheme="minorBidi"/>
                <w:kern w:val="0"/>
                <w:sz w:val="21"/>
                <w:szCs w:val="21"/>
                <w:u w:val="none"/>
                <w:lang w:val="en-US" w:eastAsia="zh-CN" w:bidi="ar"/>
              </w:rPr>
            </w:pPr>
            <w:r>
              <w:rPr>
                <w:rFonts w:hint="default" w:ascii="Arial" w:hAnsi="Arial" w:cs="Arial"/>
                <w:b/>
                <w:color w:val="000000"/>
                <w:sz w:val="21"/>
                <w:szCs w:val="21"/>
                <w:u w:val="none"/>
              </w:rPr>
              <w:t>人数</w:t>
            </w:r>
          </w:p>
        </w:tc>
        <w:tc>
          <w:tcPr>
            <w:tcW w:w="6050"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Theme="minorHAnsi" w:hAnsiTheme="minorHAnsi" w:eastAsiaTheme="minorEastAsia" w:cstheme="minorBidi"/>
                <w:kern w:val="0"/>
                <w:sz w:val="21"/>
                <w:szCs w:val="21"/>
                <w:u w:val="none"/>
                <w:lang w:val="en-US" w:eastAsia="zh-CN" w:bidi="ar"/>
              </w:rPr>
            </w:pPr>
            <w:r>
              <w:rPr>
                <w:rFonts w:hint="eastAsia" w:ascii="Arial" w:hAnsi="Arial" w:cs="Arial"/>
                <w:b/>
                <w:color w:val="000000"/>
                <w:sz w:val="21"/>
                <w:szCs w:val="21"/>
                <w:u w:val="none"/>
                <w:lang w:val="en-US" w:eastAsia="zh-CN"/>
              </w:rPr>
              <w:t>岗位要求</w:t>
            </w:r>
          </w:p>
        </w:tc>
        <w:tc>
          <w:tcPr>
            <w:tcW w:w="668"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Theme="minorHAnsi" w:hAnsiTheme="minorHAnsi" w:eastAsiaTheme="minorEastAsia" w:cstheme="minorBidi"/>
                <w:kern w:val="0"/>
                <w:sz w:val="21"/>
                <w:szCs w:val="21"/>
                <w:u w:val="none"/>
                <w:lang w:val="en-US" w:eastAsia="zh-CN" w:bidi="ar"/>
              </w:rPr>
            </w:pPr>
            <w:r>
              <w:rPr>
                <w:rFonts w:hint="default" w:ascii="Arial" w:hAnsi="Arial" w:cs="Arial"/>
                <w:b/>
                <w:color w:val="000000"/>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00" w:hRule="atLeast"/>
          <w:tblCellSpacing w:w="0" w:type="dxa"/>
          <w:jc w:val="center"/>
        </w:trPr>
        <w:tc>
          <w:tcPr>
            <w:tcW w:w="614"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default" w:ascii="宋体" w:hAnsi="宋体" w:eastAsia="宋体" w:cs="宋体"/>
                <w:kern w:val="0"/>
                <w:sz w:val="21"/>
                <w:szCs w:val="21"/>
                <w:u w:val="none"/>
                <w:lang w:val="en-US" w:eastAsia="zh-CN" w:bidi="ar"/>
              </w:rPr>
            </w:pPr>
            <w:r>
              <w:rPr>
                <w:rFonts w:hint="eastAsia" w:ascii="宋体" w:hAnsi="宋体" w:eastAsia="宋体" w:cs="宋体"/>
                <w:color w:val="000000"/>
                <w:sz w:val="21"/>
                <w:szCs w:val="21"/>
                <w:u w:val="none"/>
                <w:lang w:val="en-US" w:eastAsia="zh-CN"/>
              </w:rPr>
              <w:t>1</w:t>
            </w:r>
          </w:p>
        </w:tc>
        <w:tc>
          <w:tcPr>
            <w:tcW w:w="115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护理人员</w:t>
            </w:r>
          </w:p>
        </w:tc>
        <w:tc>
          <w:tcPr>
            <w:tcW w:w="806"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宋体" w:hAnsi="宋体" w:eastAsia="宋体" w:cs="宋体"/>
                <w:kern w:val="0"/>
                <w:sz w:val="21"/>
                <w:szCs w:val="21"/>
                <w:u w:val="none"/>
                <w:lang w:val="en-US" w:eastAsia="zh-CN" w:bidi="ar"/>
              </w:rPr>
            </w:pPr>
            <w:r>
              <w:rPr>
                <w:rFonts w:hint="eastAsia" w:ascii="宋体" w:hAnsi="宋体" w:eastAsia="宋体" w:cs="宋体"/>
                <w:color w:val="000000"/>
                <w:sz w:val="21"/>
                <w:szCs w:val="21"/>
                <w:u w:val="none"/>
              </w:rPr>
              <w:t>1</w:t>
            </w:r>
            <w:r>
              <w:rPr>
                <w:rFonts w:hint="eastAsia" w:ascii="宋体" w:hAnsi="宋体" w:eastAsia="宋体" w:cs="宋体"/>
                <w:color w:val="000000"/>
                <w:sz w:val="21"/>
                <w:szCs w:val="21"/>
                <w:u w:val="none"/>
                <w:lang w:val="en-US" w:eastAsia="zh-CN"/>
              </w:rPr>
              <w:t>4</w:t>
            </w:r>
          </w:p>
        </w:tc>
        <w:tc>
          <w:tcPr>
            <w:tcW w:w="6050" w:type="dxa"/>
            <w:tcBorders>
              <w:tl2br w:val="nil"/>
              <w:tr2bl w:val="nil"/>
            </w:tcBorders>
            <w:shd w:val="clear" w:color="auto" w:fill="auto"/>
            <w:tcMar>
              <w:top w:w="20" w:type="dxa"/>
              <w:left w:w="20" w:type="dxa"/>
              <w:bottom w:w="72" w:type="dxa"/>
              <w:right w:w="20" w:type="dxa"/>
            </w:tcMar>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200" w:firstLineChars="100"/>
              <w:textAlignment w:val="auto"/>
              <w:rPr>
                <w:rFonts w:hint="eastAsia"/>
                <w:color w:val="000000" w:themeColor="text1"/>
                <w:sz w:val="21"/>
                <w:szCs w:val="21"/>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1、全</w:t>
            </w:r>
            <w:r>
              <w:rPr>
                <w:rFonts w:hint="eastAsia"/>
                <w:sz w:val="21"/>
                <w:szCs w:val="21"/>
                <w:lang w:val="en-US" w:eastAsia="zh-CN"/>
              </w:rPr>
              <w:t>日制</w:t>
            </w:r>
            <w:r>
              <w:rPr>
                <w:rFonts w:hint="eastAsia"/>
                <w:color w:val="auto"/>
                <w:sz w:val="21"/>
                <w:szCs w:val="21"/>
                <w:lang w:val="en-US" w:eastAsia="zh-CN"/>
              </w:rPr>
              <w:t>统招大专及以上学历</w:t>
            </w:r>
            <w:r>
              <w:rPr>
                <w:rFonts w:hint="eastAsia"/>
                <w:color w:val="auto"/>
                <w:sz w:val="21"/>
                <w:szCs w:val="21"/>
              </w:rPr>
              <w:t>（不含“3+2”、“中起本”、自考、成教、电大等非统招学历）</w:t>
            </w:r>
            <w:r>
              <w:rPr>
                <w:rFonts w:hint="eastAsia"/>
                <w:color w:val="auto"/>
                <w:sz w:val="21"/>
                <w:szCs w:val="21"/>
                <w:lang w:val="en-US" w:eastAsia="zh-CN"/>
              </w:rPr>
              <w:t>应届毕业生，</w:t>
            </w:r>
            <w:r>
              <w:rPr>
                <w:rFonts w:hint="eastAsia"/>
                <w:color w:val="auto"/>
                <w:sz w:val="21"/>
                <w:szCs w:val="21"/>
              </w:rPr>
              <w:t>统招本科及以上学历者优先考虑</w:t>
            </w:r>
            <w:r>
              <w:rPr>
                <w:rFonts w:hint="eastAsia"/>
                <w:color w:val="auto"/>
                <w:sz w:val="21"/>
                <w:szCs w:val="21"/>
                <w:lang w:val="en-US" w:eastAsia="zh-CN"/>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210" w:firstLineChars="100"/>
              <w:textAlignment w:val="auto"/>
              <w:rPr>
                <w:rFonts w:hint="eastAsia"/>
                <w:sz w:val="21"/>
                <w:szCs w:val="21"/>
                <w:lang w:val="en-US" w:eastAsia="zh-CN"/>
              </w:rPr>
            </w:pPr>
            <w:r>
              <w:rPr>
                <w:rFonts w:hint="eastAsia"/>
                <w:sz w:val="21"/>
                <w:szCs w:val="21"/>
                <w:lang w:val="en-US" w:eastAsia="zh-CN"/>
              </w:rPr>
              <w:t xml:space="preserve">2、护理专业；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210" w:firstLineChars="100"/>
              <w:textAlignment w:val="auto"/>
              <w:rPr>
                <w:rFonts w:hint="eastAsia" w:ascii="宋体" w:hAnsi="宋体" w:eastAsia="宋体" w:cs="宋体"/>
                <w:kern w:val="0"/>
                <w:sz w:val="21"/>
                <w:szCs w:val="21"/>
                <w:u w:val="none"/>
                <w:lang w:val="en-US" w:eastAsia="zh-CN" w:bidi="ar"/>
              </w:rPr>
            </w:pPr>
            <w:r>
              <w:rPr>
                <w:rFonts w:hint="eastAsia"/>
                <w:sz w:val="21"/>
                <w:szCs w:val="21"/>
                <w:lang w:val="en-US" w:eastAsia="zh-CN"/>
              </w:rPr>
              <w:t>3、身高160CM以上。</w:t>
            </w:r>
          </w:p>
        </w:tc>
        <w:tc>
          <w:tcPr>
            <w:tcW w:w="668"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ind w:firstLine="218" w:firstLineChars="0"/>
              <w:rPr>
                <w:rFonts w:hint="eastAsia" w:ascii="宋体" w:hAnsi="宋体" w:eastAsia="宋体" w:cs="宋体"/>
                <w:sz w:val="21"/>
                <w:szCs w:val="21"/>
                <w:u w:val="none"/>
              </w:rPr>
            </w:pPr>
          </w:p>
        </w:tc>
      </w:tr>
    </w:tbl>
    <w:p>
      <w:pPr>
        <w:numPr>
          <w:ilvl w:val="0"/>
          <w:numId w:val="0"/>
        </w:numPr>
        <w:rPr>
          <w:rFonts w:hint="eastAsia" w:ascii="宋体" w:hAnsi="宋体" w:eastAsia="宋体" w:cs="宋体"/>
          <w:sz w:val="21"/>
          <w:szCs w:val="21"/>
          <w:lang w:val="en-US" w:eastAsia="zh-CN"/>
        </w:rPr>
      </w:pPr>
    </w:p>
    <w:p>
      <w:pPr>
        <w:numPr>
          <w:ilvl w:val="0"/>
          <w:numId w:val="0"/>
        </w:numPr>
        <w:rPr>
          <w:rFonts w:hint="eastAsia" w:asciiTheme="minorHAnsi" w:hAnsiTheme="minorHAnsi" w:eastAsiaTheme="minorEastAsia" w:cstheme="minorBidi"/>
          <w:b/>
          <w:bCs/>
          <w:kern w:val="0"/>
          <w:sz w:val="21"/>
          <w:szCs w:val="21"/>
          <w:lang w:val="en-US" w:eastAsia="zh-CN" w:bidi="ar"/>
        </w:rPr>
      </w:pPr>
      <w:r>
        <w:rPr>
          <w:rFonts w:hint="eastAsia" w:cstheme="minorBidi"/>
          <w:b/>
          <w:bCs/>
          <w:kern w:val="0"/>
          <w:sz w:val="21"/>
          <w:szCs w:val="21"/>
          <w:lang w:val="en-US" w:eastAsia="zh-CN" w:bidi="ar"/>
        </w:rPr>
        <w:t>（</w:t>
      </w:r>
      <w:r>
        <w:rPr>
          <w:rFonts w:hint="eastAsia" w:asciiTheme="minorHAnsi" w:hAnsiTheme="minorHAnsi" w:eastAsiaTheme="minorEastAsia" w:cstheme="minorBidi"/>
          <w:b/>
          <w:bCs/>
          <w:kern w:val="0"/>
          <w:sz w:val="21"/>
          <w:szCs w:val="21"/>
          <w:lang w:val="en-US" w:eastAsia="zh-CN" w:bidi="ar"/>
        </w:rPr>
        <w:t>三</w:t>
      </w:r>
      <w:r>
        <w:rPr>
          <w:rFonts w:hint="eastAsia" w:cstheme="minorBidi"/>
          <w:b/>
          <w:bCs/>
          <w:kern w:val="0"/>
          <w:sz w:val="21"/>
          <w:szCs w:val="21"/>
          <w:lang w:val="en-US" w:eastAsia="zh-CN" w:bidi="ar"/>
        </w:rPr>
        <w:t>）</w:t>
      </w:r>
      <w:r>
        <w:rPr>
          <w:rFonts w:hint="eastAsia" w:asciiTheme="minorHAnsi" w:hAnsiTheme="minorHAnsi" w:eastAsiaTheme="minorEastAsia" w:cstheme="minorBidi"/>
          <w:b/>
          <w:bCs/>
          <w:kern w:val="0"/>
          <w:sz w:val="21"/>
          <w:szCs w:val="21"/>
          <w:lang w:val="en-US" w:eastAsia="zh-CN" w:bidi="ar"/>
        </w:rPr>
        <w:t>行政管理类</w:t>
      </w:r>
    </w:p>
    <w:tbl>
      <w:tblPr>
        <w:tblStyle w:val="3"/>
        <w:tblW w:w="9282" w:type="dxa"/>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83"/>
        <w:gridCol w:w="800"/>
        <w:gridCol w:w="583"/>
        <w:gridCol w:w="684"/>
        <w:gridCol w:w="5883"/>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5" w:hRule="atLeast"/>
          <w:tblCellSpacing w:w="0" w:type="dxa"/>
          <w:jc w:val="center"/>
        </w:trPr>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序号</w:t>
            </w:r>
          </w:p>
        </w:tc>
        <w:tc>
          <w:tcPr>
            <w:tcW w:w="800"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default" w:ascii="Arial" w:hAnsi="Arial" w:cs="Arial"/>
                <w:b/>
                <w:color w:val="000000"/>
                <w:sz w:val="21"/>
                <w:szCs w:val="21"/>
              </w:rPr>
            </w:pPr>
            <w:r>
              <w:rPr>
                <w:rFonts w:hint="default" w:ascii="Arial" w:hAnsi="Arial" w:cs="Arial"/>
                <w:b/>
                <w:color w:val="000000"/>
                <w:sz w:val="21"/>
                <w:szCs w:val="21"/>
              </w:rPr>
              <w:t>科室</w:t>
            </w:r>
          </w:p>
        </w:tc>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岗位</w:t>
            </w:r>
          </w:p>
        </w:tc>
        <w:tc>
          <w:tcPr>
            <w:tcW w:w="684"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招</w:t>
            </w:r>
            <w:r>
              <w:rPr>
                <w:rFonts w:hint="eastAsia" w:ascii="Arial" w:hAnsi="Arial" w:cs="Arial"/>
                <w:b/>
                <w:color w:val="000000"/>
                <w:sz w:val="21"/>
                <w:szCs w:val="21"/>
                <w:lang w:eastAsia="zh-CN"/>
              </w:rPr>
              <w:t>聘</w:t>
            </w:r>
            <w:r>
              <w:rPr>
                <w:rFonts w:hint="default" w:ascii="Arial" w:hAnsi="Arial" w:cs="Arial"/>
                <w:b/>
                <w:color w:val="000000"/>
                <w:sz w:val="21"/>
                <w:szCs w:val="21"/>
              </w:rPr>
              <w:t>人数</w:t>
            </w:r>
          </w:p>
        </w:tc>
        <w:tc>
          <w:tcPr>
            <w:tcW w:w="58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eastAsiaTheme="minorEastAsia"/>
                <w:sz w:val="21"/>
                <w:szCs w:val="21"/>
                <w:lang w:val="en-US" w:eastAsia="zh-CN"/>
              </w:rPr>
            </w:pPr>
            <w:r>
              <w:rPr>
                <w:rFonts w:hint="eastAsia" w:ascii="Arial" w:hAnsi="Arial" w:cs="Arial"/>
                <w:b/>
                <w:color w:val="000000"/>
                <w:sz w:val="21"/>
                <w:szCs w:val="21"/>
                <w:lang w:val="en-US" w:eastAsia="zh-CN"/>
              </w:rPr>
              <w:t>岗位要求</w:t>
            </w:r>
          </w:p>
        </w:tc>
        <w:tc>
          <w:tcPr>
            <w:tcW w:w="74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7" w:hRule="atLeast"/>
          <w:tblCellSpacing w:w="0" w:type="dxa"/>
          <w:jc w:val="center"/>
        </w:trPr>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00"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外联部</w:t>
            </w:r>
          </w:p>
        </w:tc>
        <w:tc>
          <w:tcPr>
            <w:tcW w:w="583"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工作人员</w:t>
            </w:r>
          </w:p>
        </w:tc>
        <w:tc>
          <w:tcPr>
            <w:tcW w:w="684"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5883" w:type="dxa"/>
            <w:tcBorders>
              <w:tl2br w:val="nil"/>
              <w:tr2bl w:val="nil"/>
            </w:tcBorders>
            <w:shd w:val="clear" w:color="auto" w:fill="auto"/>
            <w:tcMar>
              <w:top w:w="20" w:type="dxa"/>
              <w:left w:w="20" w:type="dxa"/>
              <w:bottom w:w="72" w:type="dxa"/>
              <w:right w:w="20" w:type="dxa"/>
            </w:tcMar>
            <w:vAlign w:val="top"/>
          </w:tcPr>
          <w:p>
            <w:pPr>
              <w:keepNext w:val="0"/>
              <w:keepLines w:val="0"/>
              <w:widowControl/>
              <w:suppressLineNumbers w:val="0"/>
              <w:ind w:left="199" w:leftChars="95"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1、全日制一本或研究生学历，有医学背景者优先考虑；                                   2、有大健康行业的工作经验，熟悉医疗行业，有市场推广、文案、策划和拓展工作经历的优先考虑；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3、有较强的语言表达能力及沟通协作能力；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4、责任感强、服务意识佳、工作热情、自驱力强；                                       5、年龄30周岁以下，优秀者放宽至35周岁。</w:t>
            </w:r>
          </w:p>
        </w:tc>
        <w:tc>
          <w:tcPr>
            <w:tcW w:w="74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0" w:hRule="atLeast"/>
          <w:tblCellSpacing w:w="0" w:type="dxa"/>
          <w:jc w:val="center"/>
        </w:trPr>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00"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宣传小组</w:t>
            </w:r>
          </w:p>
        </w:tc>
        <w:tc>
          <w:tcPr>
            <w:tcW w:w="583"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工作人员</w:t>
            </w:r>
          </w:p>
        </w:tc>
        <w:tc>
          <w:tcPr>
            <w:tcW w:w="684"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5883" w:type="dxa"/>
            <w:tcBorders>
              <w:tl2br w:val="nil"/>
              <w:tr2bl w:val="nil"/>
            </w:tcBorders>
            <w:shd w:val="clear" w:color="auto" w:fill="auto"/>
            <w:tcMar>
              <w:top w:w="20" w:type="dxa"/>
              <w:left w:w="20" w:type="dxa"/>
              <w:bottom w:w="72" w:type="dxa"/>
              <w:right w:w="20" w:type="dxa"/>
            </w:tcMar>
            <w:vAlign w:val="top"/>
          </w:tcPr>
          <w:p>
            <w:pPr>
              <w:keepNext w:val="0"/>
              <w:keepLines w:val="0"/>
              <w:widowControl/>
              <w:suppressLineNumbers w:val="0"/>
              <w:ind w:left="199" w:leftChars="95"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1、全日制一类本科或研究生学历，新闻传媒和中文专业优先；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2、具有良好的采编和文案策划能力，熟悉计算机操作，能熟练运用各类图片编辑、视频编辑软件（如Adobe Photoshop、Adobe Premiere等）；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3、年龄30周岁以下，有新闻媒体采编工作经历者年龄放宽至35周岁；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4、有良好的政治思想和职业素质，吃苦耐劳，亲和力、责任心和团队协作精神好。</w:t>
            </w:r>
          </w:p>
        </w:tc>
        <w:tc>
          <w:tcPr>
            <w:tcW w:w="74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宋体" w:hAnsi="宋体" w:eastAsia="宋体" w:cs="宋体"/>
                <w:sz w:val="21"/>
                <w:szCs w:val="21"/>
              </w:rPr>
            </w:pPr>
          </w:p>
        </w:tc>
      </w:tr>
    </w:tbl>
    <w:p>
      <w:pPr>
        <w:numPr>
          <w:ilvl w:val="0"/>
          <w:numId w:val="0"/>
        </w:numPr>
        <w:rPr>
          <w:rFonts w:ascii="宋体" w:hAnsi="宋体" w:eastAsia="宋体" w:cs="宋体"/>
          <w:sz w:val="21"/>
          <w:szCs w:val="21"/>
          <w:shd w:val="clear" w:color="auto" w:fill="auto"/>
        </w:rPr>
      </w:pPr>
    </w:p>
    <w:p>
      <w:pPr>
        <w:numPr>
          <w:ilvl w:val="0"/>
          <w:numId w:val="0"/>
        </w:numPr>
        <w:rPr>
          <w:rFonts w:hint="eastAsia" w:asciiTheme="minorHAnsi" w:hAnsiTheme="minorHAnsi" w:eastAsiaTheme="minorEastAsia" w:cstheme="minorBidi"/>
          <w:b/>
          <w:bCs/>
          <w:kern w:val="0"/>
          <w:sz w:val="21"/>
          <w:szCs w:val="21"/>
          <w:lang w:val="en-US" w:eastAsia="zh-CN" w:bidi="ar"/>
        </w:rPr>
      </w:pPr>
      <w:r>
        <w:rPr>
          <w:rFonts w:hint="eastAsia" w:asciiTheme="minorHAnsi" w:hAnsiTheme="minorHAnsi" w:eastAsiaTheme="minorEastAsia" w:cstheme="minorBidi"/>
          <w:b/>
          <w:bCs/>
          <w:kern w:val="0"/>
          <w:sz w:val="21"/>
          <w:szCs w:val="21"/>
          <w:lang w:val="en-US" w:eastAsia="zh-CN" w:bidi="ar"/>
        </w:rPr>
        <w:t>（四）辅助服务类</w:t>
      </w:r>
    </w:p>
    <w:tbl>
      <w:tblPr>
        <w:tblStyle w:val="3"/>
        <w:tblW w:w="9282" w:type="dxa"/>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83"/>
        <w:gridCol w:w="800"/>
        <w:gridCol w:w="583"/>
        <w:gridCol w:w="684"/>
        <w:gridCol w:w="5883"/>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blCellSpacing w:w="0" w:type="dxa"/>
          <w:jc w:val="center"/>
        </w:trPr>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序号</w:t>
            </w:r>
          </w:p>
        </w:tc>
        <w:tc>
          <w:tcPr>
            <w:tcW w:w="800"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default" w:ascii="Arial" w:hAnsi="Arial" w:cs="Arial"/>
                <w:b/>
                <w:color w:val="000000"/>
                <w:sz w:val="21"/>
                <w:szCs w:val="21"/>
              </w:rPr>
            </w:pPr>
            <w:r>
              <w:rPr>
                <w:rFonts w:hint="default" w:ascii="Arial" w:hAnsi="Arial" w:cs="Arial"/>
                <w:b/>
                <w:color w:val="000000"/>
                <w:sz w:val="21"/>
                <w:szCs w:val="21"/>
              </w:rPr>
              <w:t>科室</w:t>
            </w:r>
          </w:p>
        </w:tc>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岗位</w:t>
            </w:r>
          </w:p>
        </w:tc>
        <w:tc>
          <w:tcPr>
            <w:tcW w:w="684"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招</w:t>
            </w:r>
            <w:r>
              <w:rPr>
                <w:rFonts w:hint="eastAsia" w:ascii="Arial" w:hAnsi="Arial" w:cs="Arial"/>
                <w:b/>
                <w:color w:val="000000"/>
                <w:sz w:val="21"/>
                <w:szCs w:val="21"/>
                <w:lang w:eastAsia="zh-CN"/>
              </w:rPr>
              <w:t>聘</w:t>
            </w:r>
            <w:r>
              <w:rPr>
                <w:rFonts w:hint="default" w:ascii="Arial" w:hAnsi="Arial" w:cs="Arial"/>
                <w:b/>
                <w:color w:val="000000"/>
                <w:sz w:val="21"/>
                <w:szCs w:val="21"/>
              </w:rPr>
              <w:t>人数</w:t>
            </w:r>
          </w:p>
        </w:tc>
        <w:tc>
          <w:tcPr>
            <w:tcW w:w="58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eastAsiaTheme="minorEastAsia"/>
                <w:sz w:val="21"/>
                <w:szCs w:val="21"/>
                <w:lang w:val="en-US" w:eastAsia="zh-CN"/>
              </w:rPr>
            </w:pPr>
            <w:r>
              <w:rPr>
                <w:rFonts w:hint="eastAsia" w:ascii="Arial" w:hAnsi="Arial" w:cs="Arial"/>
                <w:b/>
                <w:color w:val="000000"/>
                <w:sz w:val="21"/>
                <w:szCs w:val="21"/>
                <w:lang w:val="en-US" w:eastAsia="zh-CN"/>
              </w:rPr>
              <w:t>岗位要求</w:t>
            </w:r>
          </w:p>
        </w:tc>
        <w:tc>
          <w:tcPr>
            <w:tcW w:w="74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sz w:val="21"/>
                <w:szCs w:val="21"/>
              </w:rPr>
            </w:pPr>
            <w:r>
              <w:rPr>
                <w:rFonts w:hint="default" w:ascii="Arial" w:hAnsi="Arial" w:cs="Arial"/>
                <w:b/>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7" w:hRule="atLeast"/>
          <w:tblCellSpacing w:w="0" w:type="dxa"/>
          <w:jc w:val="center"/>
        </w:trPr>
        <w:tc>
          <w:tcPr>
            <w:tcW w:w="583"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00"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挂号室</w:t>
            </w:r>
          </w:p>
        </w:tc>
        <w:tc>
          <w:tcPr>
            <w:tcW w:w="583"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挂号收费员</w:t>
            </w:r>
          </w:p>
        </w:tc>
        <w:tc>
          <w:tcPr>
            <w:tcW w:w="684"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5883" w:type="dxa"/>
            <w:tcBorders>
              <w:tl2br w:val="nil"/>
              <w:tr2bl w:val="nil"/>
            </w:tcBorders>
            <w:shd w:val="clear" w:color="auto" w:fill="auto"/>
            <w:tcMar>
              <w:top w:w="20" w:type="dxa"/>
              <w:left w:w="20" w:type="dxa"/>
              <w:bottom w:w="72" w:type="dxa"/>
              <w:right w:w="20" w:type="dxa"/>
            </w:tcMar>
            <w:vAlign w:val="center"/>
          </w:tcPr>
          <w:p>
            <w:pPr>
              <w:keepNext w:val="0"/>
              <w:keepLines w:val="0"/>
              <w:widowControl/>
              <w:suppressLineNumbers w:val="0"/>
              <w:ind w:left="199" w:leftChars="95"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本科及以上学历，经济类专业，年龄30周岁以下，适应倒班工作模式</w:t>
            </w:r>
          </w:p>
        </w:tc>
        <w:tc>
          <w:tcPr>
            <w:tcW w:w="749" w:type="dxa"/>
            <w:tcBorders>
              <w:tl2br w:val="nil"/>
              <w:tr2bl w:val="nil"/>
            </w:tcBorders>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宋体" w:hAnsi="宋体" w:eastAsia="宋体" w:cs="宋体"/>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3D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2022-02-16T01:47:10Z</dcterms:created>
  <dc:creator>Administrator</dc:creator>
  <cp:lastModifiedBy>古月哥欠</cp:lastModifiedBy>
  <dcterms:modified xsi:type="dcterms:W3CDTF">2022-02-16T01:47:18Z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0E48462922B94507879D6721398EF946</vt:lpwstr>
  </property>
</Properties>
</file>