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pPr>
        <w:spacing w:line="560" w:lineRule="exact"/>
        <w:ind w:firstLine="660" w:firstLineChars="150"/>
        <w:jc w:val="center"/>
        <w:rPr>
          <w:rFonts w:ascii="方正小标宋简体" w:hAnsi="黑体" w:eastAsia="方正小标宋简体" w:cs="黑体"/>
          <w:bCs/>
          <w:sz w:val="44"/>
          <w:szCs w:val="44"/>
        </w:rPr>
      </w:pPr>
    </w:p>
    <w:p>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202</w:t>
      </w:r>
      <w:r>
        <w:rPr>
          <w:rFonts w:hint="eastAsia" w:ascii="方正小标宋简体" w:hAnsi="方正小标宋简体" w:eastAsia="方正小标宋简体" w:cs="方正小标宋简体"/>
          <w:b w:val="0"/>
          <w:bCs/>
          <w:color w:val="auto"/>
          <w:sz w:val="44"/>
          <w:szCs w:val="44"/>
          <w:shd w:val="clear" w:color="auto" w:fill="FFFFFF"/>
          <w:lang w:val="en-US" w:eastAsia="zh-CN"/>
        </w:rPr>
        <w:t>2</w:t>
      </w:r>
      <w:r>
        <w:rPr>
          <w:rFonts w:hint="eastAsia" w:ascii="方正小标宋简体" w:hAnsi="方正小标宋简体" w:eastAsia="方正小标宋简体" w:cs="方正小标宋简体"/>
          <w:b w:val="0"/>
          <w:bCs/>
          <w:color w:val="auto"/>
          <w:sz w:val="44"/>
          <w:szCs w:val="44"/>
          <w:shd w:val="clear" w:color="auto" w:fill="FFFFFF"/>
        </w:rPr>
        <w:t>年西塞山区机关事业单位公开招聘</w:t>
      </w:r>
    </w:p>
    <w:p>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 w:val="0"/>
          <w:bCs/>
          <w:color w:val="auto"/>
          <w:sz w:val="44"/>
          <w:szCs w:val="44"/>
          <w:shd w:val="clear" w:color="auto" w:fill="FFFFFF"/>
          <w:lang w:val="en-US" w:eastAsia="zh-CN"/>
        </w:rPr>
      </w:pPr>
      <w:r>
        <w:rPr>
          <w:rFonts w:hint="eastAsia" w:ascii="方正小标宋简体" w:hAnsi="方正小标宋简体" w:eastAsia="方正小标宋简体" w:cs="方正小标宋简体"/>
          <w:b w:val="0"/>
          <w:bCs/>
          <w:color w:val="auto"/>
          <w:sz w:val="44"/>
          <w:szCs w:val="44"/>
          <w:shd w:val="clear" w:color="auto" w:fill="FFFFFF"/>
          <w:lang w:val="en-US" w:eastAsia="zh-CN"/>
        </w:rPr>
        <w:t>聘用制工作人员和党建专干</w:t>
      </w:r>
    </w:p>
    <w:p>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sz w:val="44"/>
          <w:szCs w:val="44"/>
        </w:rPr>
        <w:t>报 考 指 南</w:t>
      </w:r>
    </w:p>
    <w:p>
      <w:pPr>
        <w:spacing w:line="560" w:lineRule="exact"/>
        <w:ind w:firstLine="540" w:firstLineChars="150"/>
        <w:jc w:val="center"/>
        <w:rPr>
          <w:rFonts w:ascii="方正小标宋简体" w:hAnsi="黑体" w:eastAsia="方正小标宋简体" w:cs="黑体"/>
          <w:bCs/>
          <w:sz w:val="36"/>
          <w:szCs w:val="36"/>
        </w:rPr>
      </w:pP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一、考试信息发布网站</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报考人员可通过以下网站查询招聘公告及岗位信息：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西塞山区政府官网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single"/>
        </w:rPr>
        <w:t>http://www.xisaishan.gov.cn/</w:t>
      </w:r>
      <w:r>
        <w:rPr>
          <w:rFonts w:hint="eastAsia" w:ascii="仿宋_GB2312" w:hAnsi="仿宋_GB2312" w:eastAsia="仿宋_GB2312" w:cs="仿宋_GB2312"/>
          <w:sz w:val="32"/>
          <w:szCs w:val="32"/>
          <w:shd w:val="clear" w:color="auto" w:fill="FFFFFF"/>
        </w:rPr>
        <w:t>）</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二、相关时间节点的确定</w:t>
      </w:r>
    </w:p>
    <w:p>
      <w:pPr>
        <w:pStyle w:val="5"/>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400" w:lineRule="atLeast"/>
        <w:ind w:right="0"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（一）年龄计算的截止日期为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日（如：年龄要求30周岁及以下，即为19</w:t>
      </w:r>
      <w:r>
        <w:rPr>
          <w:rFonts w:hint="eastAsia" w:ascii="仿宋_GB2312" w:hAnsi="仿宋_GB2312" w:eastAsia="仿宋_GB2312" w:cs="仿宋_GB2312"/>
          <w:sz w:val="32"/>
          <w:szCs w:val="32"/>
          <w:highlight w:val="none"/>
          <w:lang w:val="en-US" w:eastAsia="zh-CN"/>
        </w:rPr>
        <w:t>92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日及以后出生，以此类推）。具体年龄要求请见</w:t>
      </w:r>
      <w:r>
        <w:rPr>
          <w:rFonts w:hint="eastAsia" w:ascii="仿宋_GB2312" w:hAnsi="仿宋_GB2312" w:eastAsia="仿宋_GB2312" w:cs="仿宋_GB2312"/>
          <w:color w:val="444444"/>
          <w:sz w:val="32"/>
          <w:szCs w:val="32"/>
          <w:highlight w:val="none"/>
          <w:shd w:val="clear" w:color="auto" w:fill="FFFFFF"/>
        </w:rPr>
        <w:t>《聘用人员招聘岗位</w:t>
      </w:r>
      <w:r>
        <w:rPr>
          <w:rFonts w:hint="eastAsia" w:ascii="仿宋_GB2312" w:hAnsi="仿宋_GB2312" w:eastAsia="仿宋_GB2312" w:cs="仿宋_GB2312"/>
          <w:color w:val="444444"/>
          <w:sz w:val="32"/>
          <w:szCs w:val="32"/>
          <w:highlight w:val="none"/>
          <w:shd w:val="clear" w:color="auto" w:fill="FFFFFF"/>
          <w:lang w:eastAsia="zh-CN"/>
        </w:rPr>
        <w:t>一览</w:t>
      </w:r>
      <w:r>
        <w:rPr>
          <w:rFonts w:hint="eastAsia" w:ascii="仿宋_GB2312" w:hAnsi="仿宋_GB2312" w:eastAsia="仿宋_GB2312" w:cs="仿宋_GB2312"/>
          <w:color w:val="444444"/>
          <w:sz w:val="32"/>
          <w:szCs w:val="32"/>
          <w:highlight w:val="none"/>
          <w:shd w:val="clear" w:color="auto" w:fill="FFFFFF"/>
        </w:rPr>
        <w:t>表（管理岗位）》</w:t>
      </w:r>
      <w:r>
        <w:rPr>
          <w:rFonts w:hint="eastAsia" w:ascii="仿宋_GB2312" w:hAnsi="仿宋_GB2312" w:eastAsia="仿宋_GB2312" w:cs="仿宋_GB2312"/>
          <w:color w:val="444444"/>
          <w:sz w:val="32"/>
          <w:szCs w:val="32"/>
          <w:highlight w:val="none"/>
          <w:shd w:val="clear" w:color="auto" w:fill="FFFFFF"/>
          <w:lang w:eastAsia="zh-CN"/>
        </w:rPr>
        <w:t>（附件</w:t>
      </w:r>
      <w:r>
        <w:rPr>
          <w:rFonts w:hint="eastAsia" w:ascii="仿宋_GB2312" w:hAnsi="仿宋_GB2312" w:eastAsia="仿宋_GB2312" w:cs="仿宋_GB2312"/>
          <w:color w:val="444444"/>
          <w:sz w:val="32"/>
          <w:szCs w:val="32"/>
          <w:highlight w:val="none"/>
          <w:shd w:val="clear" w:color="auto" w:fill="FFFFFF"/>
          <w:lang w:val="en-US" w:eastAsia="zh-CN"/>
        </w:rPr>
        <w:t>1</w:t>
      </w:r>
      <w:r>
        <w:rPr>
          <w:rFonts w:hint="eastAsia" w:ascii="仿宋_GB2312" w:hAnsi="仿宋_GB2312" w:eastAsia="仿宋_GB2312" w:cs="仿宋_GB2312"/>
          <w:color w:val="444444"/>
          <w:sz w:val="32"/>
          <w:szCs w:val="32"/>
          <w:highlight w:val="none"/>
          <w:shd w:val="clear" w:color="auto" w:fill="FFFFFF"/>
          <w:lang w:eastAsia="zh-CN"/>
        </w:rPr>
        <w:t>）</w:t>
      </w:r>
      <w:r>
        <w:rPr>
          <w:rFonts w:hint="eastAsia" w:ascii="仿宋_GB2312" w:hAnsi="仿宋_GB2312" w:eastAsia="仿宋_GB2312" w:cs="仿宋_GB2312"/>
          <w:color w:val="444444"/>
          <w:sz w:val="32"/>
          <w:szCs w:val="32"/>
          <w:highlight w:val="none"/>
          <w:shd w:val="clear" w:color="auto" w:fill="FFFFFF"/>
          <w:lang w:val="en-US" w:eastAsia="zh-CN"/>
        </w:rPr>
        <w:t>《聘用人员招聘岗位一览表（专技岗位）》（附件2）</w:t>
      </w:r>
      <w:r>
        <w:rPr>
          <w:rFonts w:hint="eastAsia" w:ascii="仿宋_GB2312" w:hAnsi="仿宋_GB2312" w:eastAsia="仿宋_GB2312" w:cs="仿宋_GB2312"/>
          <w:sz w:val="32"/>
          <w:szCs w:val="32"/>
          <w:highlight w:val="none"/>
        </w:rPr>
        <w:t>（以下简称《岗位表》）。</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（二）毕业时间以毕业证填写的时间为准。202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日以后毕业的学生，一般不作为202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届毕业生报考，博士研究生除外。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（三）工作经历时间的计算截止时间为202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年7月31日，“相关工作经历”一般指与相应的岗位和专业相关的工</w:t>
      </w:r>
      <w:r>
        <w:rPr>
          <w:rFonts w:hint="eastAsia" w:ascii="仿宋_GB2312" w:hAnsi="仿宋_GB2312" w:eastAsia="仿宋_GB2312" w:cs="仿宋_GB2312"/>
          <w:sz w:val="32"/>
          <w:szCs w:val="32"/>
        </w:rPr>
        <w:t xml:space="preserve">作经历，具体界定由用人单位和主管部门负责解释。  </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、报考注意事项</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）报名时间为</w:t>
      </w:r>
      <w:r>
        <w:rPr>
          <w:rFonts w:hint="eastAsia" w:ascii="仿宋_GB2312" w:hAnsi="仿宋_GB2312" w:eastAsia="仿宋_GB2312" w:cs="仿宋_GB2312"/>
          <w:color w:val="444444"/>
          <w:sz w:val="32"/>
          <w:szCs w:val="32"/>
          <w:highlight w:val="none"/>
          <w:shd w:val="clear" w:color="auto" w:fill="FFFFFF"/>
        </w:rPr>
        <w:t>202</w:t>
      </w:r>
      <w:r>
        <w:rPr>
          <w:rFonts w:hint="eastAsia" w:ascii="仿宋_GB2312" w:hAnsi="仿宋_GB2312" w:eastAsia="仿宋_GB2312" w:cs="仿宋_GB2312"/>
          <w:color w:val="444444"/>
          <w:sz w:val="32"/>
          <w:szCs w:val="32"/>
          <w:highlight w:val="none"/>
          <w:shd w:val="clear" w:color="auto" w:fill="FFFFFF"/>
          <w:lang w:val="en-US" w:eastAsia="zh-CN"/>
        </w:rPr>
        <w:t>2</w:t>
      </w:r>
      <w:r>
        <w:rPr>
          <w:rFonts w:hint="eastAsia" w:ascii="仿宋_GB2312" w:hAnsi="仿宋_GB2312" w:eastAsia="仿宋_GB2312" w:cs="仿宋_GB2312"/>
          <w:color w:val="444444"/>
          <w:sz w:val="32"/>
          <w:szCs w:val="32"/>
          <w:highlight w:val="none"/>
          <w:shd w:val="clear" w:color="auto" w:fill="FFFFFF"/>
        </w:rPr>
        <w:t>年</w:t>
      </w:r>
      <w:r>
        <w:rPr>
          <w:rFonts w:hint="eastAsia" w:ascii="仿宋_GB2312" w:hAnsi="仿宋_GB2312" w:eastAsia="仿宋_GB2312" w:cs="仿宋_GB2312"/>
          <w:color w:val="444444"/>
          <w:sz w:val="32"/>
          <w:szCs w:val="32"/>
          <w:highlight w:val="none"/>
          <w:shd w:val="clear" w:color="auto" w:fill="FFFFFF"/>
          <w:lang w:val="en-US" w:eastAsia="zh-CN"/>
        </w:rPr>
        <w:t>2</w:t>
      </w:r>
      <w:r>
        <w:rPr>
          <w:rFonts w:hint="eastAsia" w:ascii="仿宋_GB2312" w:hAnsi="仿宋_GB2312" w:eastAsia="仿宋_GB2312" w:cs="仿宋_GB2312"/>
          <w:color w:val="444444"/>
          <w:sz w:val="32"/>
          <w:szCs w:val="32"/>
          <w:highlight w:val="none"/>
          <w:shd w:val="clear" w:color="auto" w:fill="FFFFFF"/>
        </w:rPr>
        <w:t>月</w:t>
      </w:r>
      <w:r>
        <w:rPr>
          <w:rFonts w:hint="eastAsia" w:ascii="仿宋_GB2312" w:hAnsi="仿宋_GB2312" w:eastAsia="仿宋_GB2312" w:cs="仿宋_GB2312"/>
          <w:color w:val="444444"/>
          <w:sz w:val="32"/>
          <w:szCs w:val="32"/>
          <w:highlight w:val="none"/>
          <w:shd w:val="clear" w:color="auto" w:fill="FFFFFF"/>
          <w:lang w:val="en-US" w:eastAsia="zh-CN"/>
        </w:rPr>
        <w:t>14</w:t>
      </w:r>
      <w:r>
        <w:rPr>
          <w:rFonts w:hint="eastAsia" w:ascii="仿宋_GB2312" w:hAnsi="仿宋_GB2312" w:eastAsia="仿宋_GB2312" w:cs="仿宋_GB2312"/>
          <w:color w:val="444444"/>
          <w:sz w:val="32"/>
          <w:szCs w:val="32"/>
          <w:highlight w:val="none"/>
          <w:shd w:val="clear" w:color="auto" w:fill="FFFFFF"/>
        </w:rPr>
        <w:t>日—202</w:t>
      </w:r>
      <w:r>
        <w:rPr>
          <w:rFonts w:hint="eastAsia" w:ascii="仿宋_GB2312" w:hAnsi="仿宋_GB2312" w:eastAsia="仿宋_GB2312" w:cs="仿宋_GB2312"/>
          <w:color w:val="444444"/>
          <w:sz w:val="32"/>
          <w:szCs w:val="32"/>
          <w:highlight w:val="none"/>
          <w:shd w:val="clear" w:color="auto" w:fill="FFFFFF"/>
          <w:lang w:val="en-US" w:eastAsia="zh-CN"/>
        </w:rPr>
        <w:t>2</w:t>
      </w:r>
      <w:r>
        <w:rPr>
          <w:rFonts w:hint="eastAsia" w:ascii="仿宋_GB2312" w:hAnsi="仿宋_GB2312" w:eastAsia="仿宋_GB2312" w:cs="仿宋_GB2312"/>
          <w:color w:val="444444"/>
          <w:sz w:val="32"/>
          <w:szCs w:val="32"/>
          <w:highlight w:val="none"/>
          <w:shd w:val="clear" w:color="auto" w:fill="FFFFFF"/>
        </w:rPr>
        <w:t>年</w:t>
      </w:r>
      <w:r>
        <w:rPr>
          <w:rFonts w:hint="eastAsia" w:ascii="仿宋_GB2312" w:hAnsi="仿宋_GB2312" w:eastAsia="仿宋_GB2312" w:cs="仿宋_GB2312"/>
          <w:color w:val="444444"/>
          <w:sz w:val="32"/>
          <w:szCs w:val="32"/>
          <w:highlight w:val="none"/>
          <w:shd w:val="clear" w:color="auto" w:fill="FFFFFF"/>
          <w:lang w:val="en-US" w:eastAsia="zh-CN"/>
        </w:rPr>
        <w:t>2</w:t>
      </w:r>
      <w:r>
        <w:rPr>
          <w:rFonts w:hint="eastAsia" w:ascii="仿宋_GB2312" w:hAnsi="仿宋_GB2312" w:eastAsia="仿宋_GB2312" w:cs="仿宋_GB2312"/>
          <w:color w:val="444444"/>
          <w:sz w:val="32"/>
          <w:szCs w:val="32"/>
          <w:highlight w:val="none"/>
          <w:shd w:val="clear" w:color="auto" w:fill="FFFFFF"/>
        </w:rPr>
        <w:t>月</w:t>
      </w:r>
      <w:r>
        <w:rPr>
          <w:rFonts w:hint="eastAsia" w:ascii="仿宋_GB2312" w:hAnsi="仿宋_GB2312" w:eastAsia="仿宋_GB2312" w:cs="仿宋_GB2312"/>
          <w:color w:val="444444"/>
          <w:sz w:val="32"/>
          <w:szCs w:val="32"/>
          <w:highlight w:val="none"/>
          <w:shd w:val="clear" w:color="auto" w:fill="FFFFFF"/>
          <w:lang w:val="en-US" w:eastAsia="zh-CN"/>
        </w:rPr>
        <w:t>18</w:t>
      </w:r>
      <w:r>
        <w:rPr>
          <w:rFonts w:hint="eastAsia" w:ascii="仿宋_GB2312" w:hAnsi="仿宋_GB2312" w:eastAsia="仿宋_GB2312" w:cs="仿宋_GB2312"/>
          <w:color w:val="444444"/>
          <w:sz w:val="32"/>
          <w:szCs w:val="32"/>
          <w:highlight w:val="none"/>
          <w:shd w:val="clear" w:color="auto" w:fill="FFFFFF"/>
        </w:rPr>
        <w:t>日</w:t>
      </w:r>
      <w:r>
        <w:rPr>
          <w:rFonts w:hint="eastAsia" w:ascii="仿宋_GB2312" w:hAnsi="仿宋_GB2312" w:eastAsia="仿宋_GB2312" w:cs="仿宋_GB2312"/>
          <w:color w:val="444444"/>
          <w:sz w:val="32"/>
          <w:szCs w:val="32"/>
          <w:highlight w:val="none"/>
          <w:shd w:val="clear" w:color="auto" w:fill="FFFFFF"/>
          <w:lang w:eastAsia="zh-CN"/>
        </w:rPr>
        <w:t>下午</w:t>
      </w:r>
      <w:r>
        <w:rPr>
          <w:rFonts w:hint="eastAsia" w:ascii="仿宋_GB2312" w:hAnsi="仿宋_GB2312" w:eastAsia="仿宋_GB2312" w:cs="仿宋_GB2312"/>
          <w:color w:val="444444"/>
          <w:sz w:val="32"/>
          <w:szCs w:val="32"/>
          <w:highlight w:val="none"/>
          <w:shd w:val="clear" w:color="auto" w:fill="FFFFFF"/>
          <w:lang w:val="en-US" w:eastAsia="zh-CN"/>
        </w:rPr>
        <w:t>17点整</w:t>
      </w:r>
      <w:r>
        <w:rPr>
          <w:rFonts w:hint="eastAsia" w:ascii="仿宋_GB2312" w:hAnsi="仿宋_GB2312" w:eastAsia="仿宋_GB2312" w:cs="仿宋_GB2312"/>
          <w:sz w:val="32"/>
          <w:szCs w:val="32"/>
          <w:highlight w:val="none"/>
        </w:rPr>
        <w:t>。报名窗口于</w:t>
      </w:r>
      <w:r>
        <w:rPr>
          <w:rFonts w:hint="eastAsia" w:ascii="仿宋_GB2312" w:hAnsi="仿宋_GB2312" w:eastAsia="仿宋_GB2312" w:cs="仿宋_GB2312"/>
          <w:sz w:val="32"/>
          <w:szCs w:val="32"/>
          <w:highlight w:val="none"/>
          <w:lang w:val="en-US" w:eastAsia="zh-CN"/>
        </w:rPr>
        <w:t>2022年2月</w:t>
      </w:r>
      <w:bookmarkStart w:id="0" w:name="_GoBack"/>
      <w:bookmarkEnd w:id="0"/>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日17:00准时关闭</w:t>
      </w:r>
      <w:r>
        <w:rPr>
          <w:rFonts w:hint="eastAsia" w:ascii="仿宋_GB2312" w:hAnsi="仿宋_GB2312" w:eastAsia="仿宋_GB2312" w:cs="仿宋_GB2312"/>
          <w:sz w:val="32"/>
          <w:szCs w:val="32"/>
          <w:highlight w:val="none"/>
          <w:lang w:eastAsia="zh-CN"/>
        </w:rPr>
        <w:t>（以邮件接收时间为准）</w:t>
      </w:r>
      <w:r>
        <w:rPr>
          <w:rFonts w:hint="eastAsia" w:ascii="仿宋_GB2312" w:hAnsi="仿宋_GB2312" w:eastAsia="仿宋_GB2312" w:cs="仿宋_GB2312"/>
          <w:sz w:val="32"/>
          <w:szCs w:val="32"/>
          <w:highlight w:val="none"/>
        </w:rPr>
        <w:t>。届</w:t>
      </w:r>
      <w:r>
        <w:rPr>
          <w:rFonts w:hint="eastAsia" w:ascii="仿宋_GB2312" w:hAnsi="仿宋_GB2312" w:eastAsia="仿宋_GB2312" w:cs="仿宋_GB2312"/>
          <w:sz w:val="32"/>
          <w:szCs w:val="32"/>
        </w:rPr>
        <w:t>时，审查状态为“退回补充资料”的报考人员，将无法修改、提交个人信息。因此，请尽量将报名、补充资料等操作提前，不要在临近窗口关闭时操作，避免报名失败。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报考有工作经历要求的岗位的人员，须提供岗位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岗位表》中所要求的学历为报考人员所获得的最高学历。社会人员应以其已经获得的最高学历进行报考，应届高校毕业生以即将获得的最高学历进行报考。如，某一岗位要求“本科及以上”，具有本科、硕士研究生和博士研究生学历的人员均可报考；如要求“仅限本科”，具有硕士研究生和博士研究生学历的人员不能以本科学历报考。应聘人员为在校全</w:t>
      </w:r>
      <w:r>
        <w:rPr>
          <w:rFonts w:hint="eastAsia" w:ascii="仿宋_GB2312" w:hAnsi="仿宋_GB2312" w:eastAsia="仿宋_GB2312" w:cs="仿宋_GB2312"/>
          <w:sz w:val="32"/>
          <w:szCs w:val="32"/>
          <w:highlight w:val="none"/>
        </w:rPr>
        <w:t>日制非202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年应</w:t>
      </w:r>
      <w:r>
        <w:rPr>
          <w:rFonts w:hint="eastAsia" w:ascii="仿宋_GB2312" w:hAnsi="仿宋_GB2312" w:eastAsia="仿宋_GB2312" w:cs="仿宋_GB2312"/>
          <w:sz w:val="32"/>
          <w:szCs w:val="32"/>
        </w:rPr>
        <w:t>届毕业生的，不能以较低学历报考。</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、考试成绩排名规则</w:t>
      </w:r>
    </w:p>
    <w:p>
      <w:pPr>
        <w:widowControl/>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（一）考生笔试成绩按岗位依得分由高到低排名。笔试成绩相同的，并列排名。如，考生甲、乙、丙、丁、戊笔试成绩分别为72分、71分、71分、71分、70分，则排名依次为第1名、第2名、第2名、第2名、第5名。</w:t>
      </w:r>
    </w:p>
    <w:p>
      <w:pPr>
        <w:widowControl/>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生总成绩依笔试、面试成绩加权求和得分由高到低排名。报考同一岗位的考生总成绩相同时，笔试成绩高的考生排名靠前；笔试、面试成绩都相同时，笔试科目《综合应用能力》成绩高的考生排名靠前；“免笔试”岗位的考生面试成绩相同时，由招聘单位组织加试。《岗位表》中的“优先”条件是指，按以上原则排名后，考生成绩仍相同的，具有“优先”条件的考生排名靠前。</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、参加笔试注意事项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（二）考生应提前关注考试当天天气、考点附近交通状况等，做好出行和饮食规划。因防疫需要，入场检查时间较长，请考生尽量提前到达考点。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（三）笔试后</w:t>
      </w:r>
      <w:r>
        <w:rPr>
          <w:rFonts w:hint="eastAsia" w:ascii="仿宋_GB2312" w:hAnsi="仿宋_GB2312" w:eastAsia="仿宋_GB2312" w:cs="仿宋_GB2312"/>
          <w:sz w:val="32"/>
          <w:szCs w:val="32"/>
          <w:highlight w:val="none"/>
          <w:lang w:eastAsia="zh-CN"/>
        </w:rPr>
        <w:t>一周</w:t>
      </w:r>
      <w:r>
        <w:rPr>
          <w:rFonts w:hint="eastAsia" w:ascii="仿宋_GB2312" w:hAnsi="仿宋_GB2312" w:eastAsia="仿宋_GB2312" w:cs="仿宋_GB2312"/>
          <w:sz w:val="32"/>
          <w:szCs w:val="32"/>
          <w:highlight w:val="none"/>
        </w:rPr>
        <w:t>左右，考生可以登录西塞山区政府官网查询公共科目笔试成绩。</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、面试资格复审注意事项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（一）资格复审时，拟参加面试人员按招聘单位通知要求，提供本人身份证、准考证、毕业证、学历学位证等相关证明材料原件或复印件、电子材料。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（二）在编人员报考的，须经本人所在单位同意，并在资格复审阶段提供单位同意报名的书面证明材料。</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进入面试环节人员弃权的，本人须出具书面声明，拍照或扫描、传真发送至招聘单位。</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、体检相关注意事项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（一）招聘单位或受检人员对体检结果有疑问的，经主管部门研究同意，可以复检。复检只能进行一次，体检结果以复检结论为准，费用由申请方承担。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八</w:t>
      </w:r>
      <w:r>
        <w:rPr>
          <w:rFonts w:hint="eastAsia" w:ascii="黑体" w:hAnsi="黑体" w:eastAsia="黑体" w:cs="黑体"/>
          <w:sz w:val="30"/>
          <w:szCs w:val="30"/>
        </w:rPr>
        <w:t>、考察的具体内容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、其他注意事项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人社局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spacing w:line="56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777018B"/>
    <w:rsid w:val="083C17BC"/>
    <w:rsid w:val="085262A7"/>
    <w:rsid w:val="092E2121"/>
    <w:rsid w:val="094F427E"/>
    <w:rsid w:val="0A2F730D"/>
    <w:rsid w:val="0AC557B2"/>
    <w:rsid w:val="0B523DD1"/>
    <w:rsid w:val="0B881BA3"/>
    <w:rsid w:val="0B8D0E40"/>
    <w:rsid w:val="0CB55F92"/>
    <w:rsid w:val="0CB8212C"/>
    <w:rsid w:val="0D557D61"/>
    <w:rsid w:val="0D882F31"/>
    <w:rsid w:val="0ED74E10"/>
    <w:rsid w:val="10246739"/>
    <w:rsid w:val="10B277F3"/>
    <w:rsid w:val="136B048E"/>
    <w:rsid w:val="13861C87"/>
    <w:rsid w:val="139C3290"/>
    <w:rsid w:val="14491D62"/>
    <w:rsid w:val="14C407A1"/>
    <w:rsid w:val="1589475C"/>
    <w:rsid w:val="15B000E8"/>
    <w:rsid w:val="15F113E1"/>
    <w:rsid w:val="163A457F"/>
    <w:rsid w:val="17355131"/>
    <w:rsid w:val="174068F9"/>
    <w:rsid w:val="179B4FF7"/>
    <w:rsid w:val="17EC41E1"/>
    <w:rsid w:val="1815152D"/>
    <w:rsid w:val="19EF0A7C"/>
    <w:rsid w:val="1B197E17"/>
    <w:rsid w:val="1B63205F"/>
    <w:rsid w:val="1B866C4B"/>
    <w:rsid w:val="1BAE3806"/>
    <w:rsid w:val="1EB7127E"/>
    <w:rsid w:val="1F6568FF"/>
    <w:rsid w:val="206E056A"/>
    <w:rsid w:val="23405692"/>
    <w:rsid w:val="24C74BC7"/>
    <w:rsid w:val="264977A9"/>
    <w:rsid w:val="2660152A"/>
    <w:rsid w:val="28233154"/>
    <w:rsid w:val="29386A2D"/>
    <w:rsid w:val="295A45B2"/>
    <w:rsid w:val="296005F1"/>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C4329BF"/>
    <w:rsid w:val="3D3D6D99"/>
    <w:rsid w:val="3DDF17B0"/>
    <w:rsid w:val="3E0F2BAF"/>
    <w:rsid w:val="3E5C3B18"/>
    <w:rsid w:val="413A3E0D"/>
    <w:rsid w:val="418E273B"/>
    <w:rsid w:val="43AA73A7"/>
    <w:rsid w:val="44B741F6"/>
    <w:rsid w:val="44DB7A59"/>
    <w:rsid w:val="45D95070"/>
    <w:rsid w:val="463F6514"/>
    <w:rsid w:val="465007EB"/>
    <w:rsid w:val="467D3FCC"/>
    <w:rsid w:val="46C3291E"/>
    <w:rsid w:val="478E4A0F"/>
    <w:rsid w:val="47D95275"/>
    <w:rsid w:val="47F95377"/>
    <w:rsid w:val="49C9787C"/>
    <w:rsid w:val="4A031C48"/>
    <w:rsid w:val="4ABA041B"/>
    <w:rsid w:val="4C3031F7"/>
    <w:rsid w:val="4C4346D7"/>
    <w:rsid w:val="4CB74B53"/>
    <w:rsid w:val="4CD32BAE"/>
    <w:rsid w:val="4CD45A74"/>
    <w:rsid w:val="4CDE184C"/>
    <w:rsid w:val="4D861024"/>
    <w:rsid w:val="4DA55DAF"/>
    <w:rsid w:val="4E6A39E7"/>
    <w:rsid w:val="4F2851F9"/>
    <w:rsid w:val="50823092"/>
    <w:rsid w:val="5371492C"/>
    <w:rsid w:val="5406411F"/>
    <w:rsid w:val="54140296"/>
    <w:rsid w:val="55640FB1"/>
    <w:rsid w:val="55667EF8"/>
    <w:rsid w:val="57337E1A"/>
    <w:rsid w:val="594B527D"/>
    <w:rsid w:val="599B78C8"/>
    <w:rsid w:val="5A6B6443"/>
    <w:rsid w:val="5A827E54"/>
    <w:rsid w:val="5AE80E5A"/>
    <w:rsid w:val="609F6E6E"/>
    <w:rsid w:val="60AD34F4"/>
    <w:rsid w:val="63D816F7"/>
    <w:rsid w:val="64403040"/>
    <w:rsid w:val="665414F3"/>
    <w:rsid w:val="670338E8"/>
    <w:rsid w:val="683C2528"/>
    <w:rsid w:val="690344B9"/>
    <w:rsid w:val="69CE620D"/>
    <w:rsid w:val="6C785892"/>
    <w:rsid w:val="6CA33AB8"/>
    <w:rsid w:val="6FFC247B"/>
    <w:rsid w:val="704E10C5"/>
    <w:rsid w:val="70A96529"/>
    <w:rsid w:val="70B47297"/>
    <w:rsid w:val="72483885"/>
    <w:rsid w:val="73DC6C12"/>
    <w:rsid w:val="73E9020C"/>
    <w:rsid w:val="743361A2"/>
    <w:rsid w:val="748A111B"/>
    <w:rsid w:val="74A33CD1"/>
    <w:rsid w:val="74D36B09"/>
    <w:rsid w:val="752B744B"/>
    <w:rsid w:val="76A53C04"/>
    <w:rsid w:val="76CD39F4"/>
    <w:rsid w:val="78652023"/>
    <w:rsid w:val="791D09FB"/>
    <w:rsid w:val="79AF181E"/>
    <w:rsid w:val="79E036FF"/>
    <w:rsid w:val="7A13283A"/>
    <w:rsid w:val="7A5D5B3A"/>
    <w:rsid w:val="7AA56A43"/>
    <w:rsid w:val="7BB167E5"/>
    <w:rsid w:val="7C352EAF"/>
    <w:rsid w:val="7C52327A"/>
    <w:rsid w:val="7DCC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636</Words>
  <Characters>3629</Characters>
  <Lines>30</Lines>
  <Paragraphs>8</Paragraphs>
  <TotalTime>6</TotalTime>
  <ScaleCrop>false</ScaleCrop>
  <LinksUpToDate>false</LinksUpToDate>
  <CharactersWithSpaces>4257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Administrator</cp:lastModifiedBy>
  <cp:lastPrinted>2020-08-28T01:01:00Z</cp:lastPrinted>
  <dcterms:modified xsi:type="dcterms:W3CDTF">2022-02-11T06:42:05Z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