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2022年研究生专场招聘需求一览表</w:t>
      </w:r>
    </w:p>
    <w:tbl>
      <w:tblPr>
        <w:tblStyle w:val="2"/>
        <w:tblW w:w="14570" w:type="dxa"/>
        <w:tblInd w:w="-552" w:type="dxa"/>
        <w:tblLayout w:type="fixed"/>
        <w:tblCellMar>
          <w:top w:w="0" w:type="dxa"/>
          <w:left w:w="108" w:type="dxa"/>
          <w:bottom w:w="0" w:type="dxa"/>
          <w:right w:w="108" w:type="dxa"/>
        </w:tblCellMar>
      </w:tblPr>
      <w:tblGrid>
        <w:gridCol w:w="566"/>
        <w:gridCol w:w="948"/>
        <w:gridCol w:w="615"/>
        <w:gridCol w:w="1842"/>
        <w:gridCol w:w="2409"/>
        <w:gridCol w:w="567"/>
        <w:gridCol w:w="852"/>
        <w:gridCol w:w="4431"/>
        <w:gridCol w:w="1372"/>
        <w:gridCol w:w="968"/>
      </w:tblGrid>
      <w:tr>
        <w:tblPrEx>
          <w:tblLayout w:type="fixed"/>
          <w:tblCellMar>
            <w:top w:w="0" w:type="dxa"/>
            <w:left w:w="108" w:type="dxa"/>
            <w:bottom w:w="0" w:type="dxa"/>
            <w:right w:w="108" w:type="dxa"/>
          </w:tblCellMar>
        </w:tblPrEx>
        <w:trPr>
          <w:trHeight w:val="395" w:hRule="atLeast"/>
        </w:trPr>
        <w:tc>
          <w:tcPr>
            <w:tcW w:w="566"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岗位名称</w:t>
            </w:r>
          </w:p>
        </w:tc>
        <w:tc>
          <w:tcPr>
            <w:tcW w:w="61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招聘名额</w:t>
            </w:r>
          </w:p>
        </w:tc>
        <w:tc>
          <w:tcPr>
            <w:tcW w:w="101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招聘条件</w:t>
            </w:r>
          </w:p>
        </w:tc>
        <w:tc>
          <w:tcPr>
            <w:tcW w:w="1372"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笔试</w:t>
            </w:r>
          </w:p>
        </w:tc>
        <w:tc>
          <w:tcPr>
            <w:tcW w:w="96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面试</w:t>
            </w:r>
          </w:p>
        </w:tc>
      </w:tr>
      <w:tr>
        <w:tblPrEx>
          <w:tblLayout w:type="fixed"/>
          <w:tblCellMar>
            <w:top w:w="0" w:type="dxa"/>
            <w:left w:w="108" w:type="dxa"/>
            <w:bottom w:w="0" w:type="dxa"/>
            <w:right w:w="108" w:type="dxa"/>
          </w:tblCellMar>
        </w:tblPrEx>
        <w:trPr>
          <w:trHeight w:val="326" w:hRule="atLeast"/>
        </w:trPr>
        <w:tc>
          <w:tcPr>
            <w:tcW w:w="56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84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学历（学位）</w:t>
            </w:r>
          </w:p>
        </w:tc>
        <w:tc>
          <w:tcPr>
            <w:tcW w:w="24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年龄</w:t>
            </w:r>
          </w:p>
        </w:tc>
        <w:tc>
          <w:tcPr>
            <w:tcW w:w="44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其他要求</w:t>
            </w:r>
          </w:p>
        </w:tc>
        <w:tc>
          <w:tcPr>
            <w:tcW w:w="1372"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6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Layout w:type="fixed"/>
          <w:tblCellMar>
            <w:top w:w="0" w:type="dxa"/>
            <w:left w:w="108" w:type="dxa"/>
            <w:bottom w:w="0" w:type="dxa"/>
            <w:right w:w="108" w:type="dxa"/>
          </w:tblCellMar>
        </w:tblPrEx>
        <w:trPr>
          <w:trHeight w:val="754"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皮肤科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皮肤病与性病学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restar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ascii="方正仿宋_GBK" w:eastAsia="方正仿宋_GBK"/>
                <w:szCs w:val="21"/>
              </w:rPr>
            </w:pPr>
            <w:r>
              <w:rPr>
                <w:rFonts w:hint="eastAsia" w:ascii="方正仿宋_GBK" w:eastAsia="方正仿宋_GBK"/>
                <w:szCs w:val="21"/>
              </w:rPr>
              <w:t>2.须在2022年12月31日前取得住院医师规范化培训合格证书或具有主治及以上专业技术职称。</w:t>
            </w:r>
          </w:p>
          <w:p>
            <w:pPr>
              <w:rPr>
                <w:rFonts w:hint="eastAsia"/>
                <w:sz w:val="20"/>
                <w:szCs w:val="20"/>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18"/>
                <w:szCs w:val="18"/>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2</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麻醉科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3</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麻醉学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rPr>
                <w:rFonts w:hint="eastAsia"/>
                <w:sz w:val="20"/>
                <w:szCs w:val="20"/>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3</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血液内科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内科学、肿瘤学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4</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耳鼻咽喉科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耳鼻咽喉科学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5</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妇科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p>
          <w:p>
            <w:pPr>
              <w:spacing w:line="280" w:lineRule="exact"/>
              <w:jc w:val="left"/>
              <w:rPr>
                <w:rFonts w:hint="eastAsia" w:ascii="方正仿宋_GBK" w:hAnsi="宋体" w:eastAsia="方正仿宋_GBK" w:cs="宋体"/>
                <w:szCs w:val="21"/>
              </w:rPr>
            </w:pPr>
            <w:r>
              <w:rPr>
                <w:rFonts w:hint="eastAsia" w:ascii="方正仿宋_GBK" w:eastAsia="方正仿宋_GBK"/>
                <w:szCs w:val="21"/>
              </w:rPr>
              <w:t>妇产科学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6</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全科医学科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hAnsi="宋体" w:eastAsia="方正仿宋_GBK" w:cs="宋体"/>
                <w:szCs w:val="21"/>
              </w:rPr>
              <w:t>内科学、全科医学、急诊医学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7</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临床岗位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内科学、外科学、全科医学、急诊医学、重症医学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8</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康复医学科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针灸推拿学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9</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放射科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hAnsi="宋体" w:eastAsia="方正仿宋_GBK"/>
                <w:szCs w:val="21"/>
              </w:rPr>
              <w:t>影像医学与核医学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60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10</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超声科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hAnsi="宋体" w:eastAsia="方正仿宋_GBK"/>
                <w:szCs w:val="21"/>
              </w:rPr>
              <w:t>影像医学与核医学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1452" w:hRule="atLeast"/>
        </w:trPr>
        <w:tc>
          <w:tcPr>
            <w:tcW w:w="566" w:type="dxa"/>
            <w:tcBorders>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11</w:t>
            </w:r>
          </w:p>
        </w:tc>
        <w:tc>
          <w:tcPr>
            <w:tcW w:w="948" w:type="dxa"/>
            <w:tcBorders>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神经内科</w:t>
            </w:r>
          </w:p>
        </w:tc>
        <w:tc>
          <w:tcPr>
            <w:tcW w:w="615" w:type="dxa"/>
            <w:tcBorders>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1</w:t>
            </w:r>
          </w:p>
        </w:tc>
        <w:tc>
          <w:tcPr>
            <w:tcW w:w="1842" w:type="dxa"/>
            <w:tcBorders>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全日制普通高校研究生学历并取得相应学位</w:t>
            </w:r>
          </w:p>
        </w:tc>
        <w:tc>
          <w:tcPr>
            <w:tcW w:w="2409" w:type="dxa"/>
            <w:tcBorders>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神经病学</w:t>
            </w:r>
          </w:p>
        </w:tc>
        <w:tc>
          <w:tcPr>
            <w:tcW w:w="567" w:type="dxa"/>
            <w:tcBorders>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不限</w:t>
            </w:r>
          </w:p>
        </w:tc>
        <w:tc>
          <w:tcPr>
            <w:tcW w:w="852" w:type="dxa"/>
            <w:tcBorders>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35周岁及以下</w:t>
            </w:r>
          </w:p>
        </w:tc>
        <w:tc>
          <w:tcPr>
            <w:tcW w:w="443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1. 取得执业医师资格证书；</w:t>
            </w:r>
          </w:p>
          <w:p>
            <w:pPr>
              <w:spacing w:line="280" w:lineRule="exact"/>
              <w:jc w:val="left"/>
              <w:rPr>
                <w:rFonts w:ascii="方正仿宋_GBK" w:eastAsia="方正仿宋_GBK"/>
                <w:szCs w:val="21"/>
              </w:rPr>
            </w:pPr>
            <w:r>
              <w:rPr>
                <w:rFonts w:hint="eastAsia" w:ascii="方正仿宋_GBK" w:eastAsia="方正仿宋_GBK"/>
                <w:szCs w:val="21"/>
              </w:rPr>
              <w:t>2. 须在2022年12月31日前取得住院医师规范化培训合格证书或具有主治及以上专业技术职称。</w:t>
            </w:r>
          </w:p>
          <w:p>
            <w:pPr>
              <w:jc w:val="left"/>
              <w:rPr>
                <w:rFonts w:hint="eastAsia" w:ascii="方正仿宋_GBK" w:eastAsia="方正仿宋_GBK"/>
                <w:szCs w:val="21"/>
              </w:rPr>
            </w:pPr>
            <w:r>
              <w:rPr>
                <w:rFonts w:hint="eastAsia" w:ascii="方正仿宋_GBK" w:eastAsia="方正仿宋_GBK"/>
                <w:szCs w:val="21"/>
              </w:rPr>
              <w:t>3.需从事介入工作。</w:t>
            </w: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968"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12</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烧伤整形外科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外科学（烧伤、整形、骨科、普通外科方向）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431" w:type="dxa"/>
            <w:vMerge w:val="restar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p>
          <w:p>
            <w:pPr>
              <w:spacing w:line="280" w:lineRule="exact"/>
              <w:jc w:val="left"/>
              <w:rPr>
                <w:rFonts w:hint="eastAsia" w:ascii="方正仿宋_GBK" w:eastAsia="方正仿宋_GBK"/>
                <w:szCs w:val="21"/>
              </w:rPr>
            </w:pPr>
            <w:r>
              <w:rPr>
                <w:rFonts w:hint="eastAsia" w:ascii="方正仿宋_GBK" w:eastAsia="方正仿宋_GBK"/>
                <w:szCs w:val="21"/>
              </w:rPr>
              <w:t>1.提供与专业研究方向一致的证明；</w:t>
            </w:r>
          </w:p>
          <w:p>
            <w:pPr>
              <w:spacing w:line="280" w:lineRule="exact"/>
              <w:jc w:val="left"/>
              <w:rPr>
                <w:rFonts w:hint="eastAsia" w:ascii="方正仿宋_GBK" w:eastAsia="方正仿宋_GBK"/>
                <w:szCs w:val="21"/>
              </w:rPr>
            </w:pPr>
            <w:r>
              <w:rPr>
                <w:rFonts w:hint="eastAsia" w:ascii="方正仿宋_GBK" w:eastAsia="方正仿宋_GBK"/>
                <w:szCs w:val="21"/>
              </w:rPr>
              <w:t xml:space="preserve">2.取得执业医师资格证书； </w:t>
            </w:r>
          </w:p>
          <w:p>
            <w:pPr>
              <w:spacing w:line="280" w:lineRule="exact"/>
              <w:jc w:val="left"/>
              <w:rPr>
                <w:rFonts w:ascii="方正仿宋_GBK" w:eastAsia="方正仿宋_GBK"/>
                <w:szCs w:val="21"/>
              </w:rPr>
            </w:pPr>
            <w:r>
              <w:rPr>
                <w:rFonts w:hint="eastAsia" w:ascii="方正仿宋_GBK" w:eastAsia="方正仿宋_GBK"/>
                <w:szCs w:val="21"/>
              </w:rPr>
              <w:t>3.须在2022年12月31日前取得住院医师规范化培训合格证书或具有主治及以上专业技术职称。</w:t>
            </w:r>
          </w:p>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887"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13</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神经外科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外科学（神经外科方向）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1151"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14</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心血管内科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内科学（心血管内科方向）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772"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15</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感染性疾病科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eastAsia="方正仿宋_GBK"/>
                <w:szCs w:val="21"/>
              </w:rPr>
              <w:t>内科学（传染病学方向、呼吸内科方向）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943"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16</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呼吸与危重症医学科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内科学（呼吸内科方向）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880"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17</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肝胆外科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hAnsi="宋体" w:eastAsia="方正仿宋_GBK" w:cs="宋体"/>
                <w:szCs w:val="21"/>
              </w:rPr>
              <w:t>外科学（肝胆外科方向）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431" w:type="dxa"/>
            <w:vMerge w:val="continue"/>
            <w:tcBorders>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949"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18</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病理科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病理学与病理生理学、临床病理学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35周岁及以下</w:t>
            </w:r>
          </w:p>
        </w:tc>
        <w:tc>
          <w:tcPr>
            <w:tcW w:w="443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方正仿宋_GBK" w:eastAsia="方正仿宋_GBK"/>
                <w:szCs w:val="21"/>
              </w:rPr>
              <w:t>取得执业医师资格证书</w:t>
            </w: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127"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19</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医学检验科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临床检验诊断学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pPr>
            <w:r>
              <w:rPr>
                <w:rFonts w:hint="eastAsia"/>
                <w:sz w:val="20"/>
                <w:szCs w:val="20"/>
              </w:rPr>
              <w:t>35周岁及以下</w:t>
            </w:r>
          </w:p>
        </w:tc>
        <w:tc>
          <w:tcPr>
            <w:tcW w:w="443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方正仿宋_GBK" w:eastAsia="方正仿宋_GBK"/>
                <w:szCs w:val="21"/>
              </w:rPr>
            </w:pP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891" w:hRule="atLeast"/>
        </w:trPr>
        <w:tc>
          <w:tcPr>
            <w:tcW w:w="5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20</w:t>
            </w:r>
          </w:p>
        </w:tc>
        <w:tc>
          <w:tcPr>
            <w:tcW w:w="94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护理</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全日制普通高校研究生学历并取得相应学位</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宋体"/>
                <w:szCs w:val="21"/>
              </w:rPr>
            </w:pPr>
            <w:r>
              <w:rPr>
                <w:rFonts w:hint="eastAsia" w:ascii="方正仿宋_GBK" w:hAnsi="宋体" w:eastAsia="方正仿宋_GBK" w:cs="宋体"/>
                <w:szCs w:val="21"/>
              </w:rPr>
              <w:t>护理、护理学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方正仿宋_GBK" w:eastAsia="方正仿宋_GBK"/>
                <w:szCs w:val="21"/>
              </w:rPr>
            </w:pPr>
            <w:r>
              <w:rPr>
                <w:rFonts w:hint="eastAsia" w:ascii="方正仿宋_GBK" w:eastAsia="方正仿宋_GBK"/>
                <w:szCs w:val="21"/>
              </w:rPr>
              <w:t>35周岁及以下</w:t>
            </w:r>
          </w:p>
        </w:tc>
        <w:tc>
          <w:tcPr>
            <w:tcW w:w="443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方正仿宋_GBK" w:eastAsia="方正仿宋_GBK"/>
                <w:szCs w:val="21"/>
              </w:rPr>
            </w:pPr>
            <w:r>
              <w:rPr>
                <w:rFonts w:hint="eastAsia" w:ascii="方正仿宋_GBK" w:eastAsia="方正仿宋_GBK"/>
                <w:szCs w:val="21"/>
              </w:rPr>
              <w:t>取得护士执业资格证书</w:t>
            </w:r>
          </w:p>
        </w:tc>
        <w:tc>
          <w:tcPr>
            <w:tcW w:w="13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lang w:bidi="ar"/>
              </w:rPr>
            </w:pPr>
            <w:r>
              <w:rPr>
                <w:rFonts w:hint="eastAsia" w:ascii="方正仿宋_GBK" w:hAnsi="方正仿宋_GBK" w:eastAsia="方正仿宋_GBK" w:cs="方正仿宋_GBK"/>
                <w:sz w:val="20"/>
                <w:szCs w:val="20"/>
              </w:rPr>
              <w:t>《综合基础知识（卫生类）》</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pPr>
            <w:r>
              <w:rPr>
                <w:rFonts w:hint="eastAsia" w:ascii="方正仿宋_GBK" w:hAnsi="方正仿宋_GBK" w:eastAsia="方正仿宋_GBK" w:cs="方正仿宋_GBK"/>
                <w:sz w:val="20"/>
                <w:szCs w:val="20"/>
              </w:rPr>
              <w:t>结构化面试</w:t>
            </w:r>
          </w:p>
        </w:tc>
      </w:tr>
      <w:tr>
        <w:tblPrEx>
          <w:tblLayout w:type="fixed"/>
          <w:tblCellMar>
            <w:top w:w="0" w:type="dxa"/>
            <w:left w:w="108" w:type="dxa"/>
            <w:bottom w:w="0" w:type="dxa"/>
            <w:right w:w="108" w:type="dxa"/>
          </w:tblCellMar>
        </w:tblPrEx>
        <w:trPr>
          <w:trHeight w:val="891" w:hRule="atLeast"/>
        </w:trPr>
        <w:tc>
          <w:tcPr>
            <w:tcW w:w="1514"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r>
              <w:rPr>
                <w:rFonts w:hint="eastAsia" w:ascii="宋体" w:hAnsi="宋体" w:cs="宋体"/>
                <w:b/>
                <w:kern w:val="0"/>
                <w:sz w:val="32"/>
                <w:szCs w:val="32"/>
                <w:lang w:bidi="ar"/>
              </w:rPr>
              <w:t>合计</w:t>
            </w:r>
          </w:p>
        </w:tc>
        <w:tc>
          <w:tcPr>
            <w:tcW w:w="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方正仿宋_GBK" w:hAnsi="方正仿宋_GBK" w:eastAsia="方正仿宋_GBK" w:cs="方正仿宋_GBK"/>
                <w:sz w:val="20"/>
                <w:szCs w:val="20"/>
              </w:rPr>
            </w:pPr>
            <w:r>
              <w:rPr>
                <w:rFonts w:hint="eastAsia" w:ascii="宋体" w:hAnsi="宋体" w:cs="宋体"/>
                <w:b/>
                <w:kern w:val="0"/>
                <w:sz w:val="32"/>
                <w:szCs w:val="32"/>
                <w:lang w:bidi="ar"/>
              </w:rPr>
              <w:t>28</w:t>
            </w:r>
          </w:p>
        </w:tc>
        <w:tc>
          <w:tcPr>
            <w:tcW w:w="1244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方正仿宋_GBK" w:hAnsi="方正仿宋_GBK" w:eastAsia="方正仿宋_GBK" w:cs="方正仿宋_GBK"/>
                <w:sz w:val="20"/>
                <w:szCs w:val="20"/>
              </w:rPr>
            </w:pPr>
            <w:r>
              <w:rPr>
                <w:rFonts w:hint="eastAsia" w:ascii="宋体" w:hAnsi="宋体" w:cs="宋体"/>
                <w:b/>
                <w:kern w:val="0"/>
                <w:sz w:val="32"/>
                <w:szCs w:val="32"/>
                <w:lang w:bidi="ar"/>
              </w:rPr>
              <w:t>备注：年龄计算截止日期为报名前一日。报名咨询电话：谭老师（023-42827143）</w:t>
            </w:r>
          </w:p>
        </w:tc>
      </w:tr>
    </w:tbl>
    <w:p>
      <w:pPr>
        <w:widowControl/>
        <w:spacing w:line="560" w:lineRule="exact"/>
        <w:rPr>
          <w:rFonts w:ascii="方正仿宋_GBK" w:hAnsi="Helvetica" w:eastAsia="方正仿宋_GBK" w:cs="宋体"/>
          <w:kern w:val="0"/>
          <w:sz w:val="24"/>
          <w:szCs w:val="24"/>
        </w:rPr>
      </w:pPr>
    </w:p>
    <w:p>
      <w:pPr>
        <w:widowControl/>
        <w:spacing w:line="560" w:lineRule="exact"/>
        <w:rPr>
          <w:rFonts w:ascii="方正仿宋_GBK" w:hAnsi="Helvetica" w:eastAsia="方正仿宋_GBK" w:cs="宋体"/>
          <w:color w:val="000000"/>
          <w:kern w:val="0"/>
          <w:sz w:val="24"/>
          <w:szCs w:val="24"/>
        </w:rPr>
        <w:sectPr>
          <w:pgSz w:w="16838" w:h="11906" w:orient="landscape"/>
          <w:pgMar w:top="1803" w:right="1440" w:bottom="1803" w:left="1440" w:header="851" w:footer="992" w:gutter="0"/>
          <w:cols w:space="720" w:num="1"/>
          <w:docGrid w:type="lines" w:linePitch="319"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C6087"/>
    <w:rsid w:val="5E8C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2022-02-11T01:02:00Z</dcterms:created>
  <dc:creator>Administrator</dc:creator>
  <cp:lastModifiedBy>Administrator</cp:lastModifiedBy>
  <dcterms:modified xsi:type="dcterms:W3CDTF">2022-02-11T01:03:45Z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