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</w:t>
      </w:r>
    </w:p>
    <w:p>
      <w:pPr>
        <w:pStyle w:val="3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中卫市东游人力资源有限公司</w:t>
      </w:r>
    </w:p>
    <w:p>
      <w:pPr>
        <w:pStyle w:val="3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公开招聘城市管理人员岗位计划一览表</w:t>
      </w:r>
    </w:p>
    <w:p>
      <w:pPr>
        <w:pStyle w:val="3"/>
      </w:pPr>
    </w:p>
    <w:tbl>
      <w:tblPr>
        <w:tblStyle w:val="5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935"/>
        <w:gridCol w:w="900"/>
        <w:gridCol w:w="1950"/>
        <w:gridCol w:w="144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人员数量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hd w:val="clear" w:color="auto" w:fill="FFFFFF"/>
              </w:rPr>
              <w:t>（人）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城市综合执法监督辅助工作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全日制大学本科及以上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法学类专业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经常加班、适宜男性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智慧城市管理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全日制大学本科及以上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计算机科学与技术类专业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秘书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全日制大学本科及以上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汉语言文学、经济学专业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中共党员，经常加班、适宜男性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市容市貌管理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全日制大学专科及以上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不限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环境卫生管理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全日制大学专科及以上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不限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供水行业管理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全日制大学专科及以上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不限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供暖行业管理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全日制大学专科及以上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不限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燃气行业管理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全日制大学专科及以上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油气储运工程、油气储运技术、能源与动力工程专业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7" w:type="dxa"/>
            <w:vAlign w:val="center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城市建设工程指导、督查、验收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全日制大学本科及以上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hd w:val="clear" w:color="auto" w:fill="FFFFFF"/>
              </w:rPr>
              <w:t>土建类专业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3507"/>
    <w:rsid w:val="7432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80" w:lineRule="exact"/>
      <w:ind w:firstLine="632" w:firstLineChars="200"/>
      <w:jc w:val="left"/>
    </w:pPr>
    <w:rPr>
      <w:rFonts w:eastAsia="仿宋_GB2312"/>
      <w:sz w:val="32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2022-01-31T04:04:00Z</dcterms:created>
  <dc:creator>Uncle</dc:creator>
  <cp:lastModifiedBy>Uncle</cp:lastModifiedBy>
  <dcterms:modified xsi:type="dcterms:W3CDTF">2022-01-31T04:06:05Z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CA75EBFBE3E34D6DBBC3406130ADBCE0</vt:lpwstr>
  </property>
</Properties>
</file>