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7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43"/>
        <w:gridCol w:w="1417"/>
        <w:gridCol w:w="1560"/>
        <w:gridCol w:w="2268"/>
        <w:gridCol w:w="1942"/>
        <w:gridCol w:w="851"/>
        <w:gridCol w:w="2026"/>
        <w:gridCol w:w="48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43" w:type="dxa"/>
            <w:vAlign w:val="center"/>
          </w:tcPr>
          <w:p>
            <w:pPr>
              <w:spacing w:line="360" w:lineRule="exact"/>
              <w:jc w:val="center"/>
              <w:rPr>
                <w:rFonts w:asciiTheme="majorEastAsia" w:hAnsiTheme="majorEastAsia" w:eastAsiaTheme="majorEastAsia" w:cstheme="minorBidi"/>
                <w:b/>
                <w:bCs/>
                <w:color w:val="000000" w:themeColor="text1"/>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序号</w:t>
            </w:r>
          </w:p>
        </w:tc>
        <w:tc>
          <w:tcPr>
            <w:tcW w:w="1417" w:type="dxa"/>
            <w:vAlign w:val="center"/>
          </w:tcPr>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工作方向</w:t>
            </w:r>
          </w:p>
        </w:tc>
        <w:tc>
          <w:tcPr>
            <w:tcW w:w="1560" w:type="dxa"/>
            <w:vAlign w:val="center"/>
          </w:tcPr>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专业要求</w:t>
            </w:r>
          </w:p>
        </w:tc>
        <w:tc>
          <w:tcPr>
            <w:tcW w:w="2268" w:type="dxa"/>
            <w:tcBorders>
              <w:bottom w:val="single" w:color="auto" w:sz="4" w:space="0"/>
              <w:right w:val="single" w:color="auto" w:sz="4" w:space="0"/>
            </w:tcBorders>
            <w:vAlign w:val="center"/>
          </w:tcPr>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学历要求</w:t>
            </w:r>
          </w:p>
        </w:tc>
        <w:tc>
          <w:tcPr>
            <w:tcW w:w="1942" w:type="dxa"/>
            <w:tcBorders>
              <w:left w:val="single" w:color="auto" w:sz="4" w:space="0"/>
              <w:bottom w:val="single" w:color="auto" w:sz="4" w:space="0"/>
            </w:tcBorders>
            <w:vAlign w:val="center"/>
          </w:tcPr>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岗位类别</w:t>
            </w:r>
          </w:p>
        </w:tc>
        <w:tc>
          <w:tcPr>
            <w:tcW w:w="851" w:type="dxa"/>
            <w:tcBorders>
              <w:bottom w:val="single" w:color="auto" w:sz="4" w:space="0"/>
              <w:right w:val="single" w:color="auto" w:sz="4" w:space="0"/>
            </w:tcBorders>
            <w:vAlign w:val="center"/>
          </w:tcPr>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招聘</w:t>
            </w:r>
          </w:p>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人数</w:t>
            </w:r>
          </w:p>
        </w:tc>
        <w:tc>
          <w:tcPr>
            <w:tcW w:w="2026" w:type="dxa"/>
            <w:tcBorders>
              <w:left w:val="single" w:color="auto" w:sz="4" w:space="0"/>
              <w:bottom w:val="single" w:color="auto" w:sz="4" w:space="0"/>
            </w:tcBorders>
            <w:vAlign w:val="center"/>
          </w:tcPr>
          <w:p>
            <w:pPr>
              <w:spacing w:line="360" w:lineRule="exact"/>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年龄要求</w:t>
            </w:r>
          </w:p>
        </w:tc>
        <w:tc>
          <w:tcPr>
            <w:tcW w:w="4890" w:type="dxa"/>
            <w:tcBorders>
              <w:bottom w:val="single" w:color="auto" w:sz="4" w:space="0"/>
            </w:tcBorders>
            <w:vAlign w:val="center"/>
          </w:tcPr>
          <w:p>
            <w:pPr>
              <w:spacing w:line="360" w:lineRule="exact"/>
              <w:ind w:left="-2113" w:leftChars="-1006" w:firstLine="2114" w:firstLineChars="752"/>
              <w:jc w:val="center"/>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843" w:type="dxa"/>
            <w:tcBorders>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1</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综合内科</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（心血管、内分泌）</w:t>
            </w:r>
          </w:p>
        </w:tc>
        <w:tc>
          <w:tcPr>
            <w:tcW w:w="1560"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临床医学、内科学</w:t>
            </w:r>
          </w:p>
        </w:tc>
        <w:tc>
          <w:tcPr>
            <w:tcW w:w="2268" w:type="dxa"/>
            <w:tcBorders>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本科及以上学历</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（学科带头人）</w:t>
            </w:r>
          </w:p>
        </w:tc>
        <w:tc>
          <w:tcPr>
            <w:tcW w:w="851" w:type="dxa"/>
            <w:tcBorders>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w:t>
            </w:r>
          </w:p>
        </w:tc>
        <w:tc>
          <w:tcPr>
            <w:tcW w:w="2026" w:type="dxa"/>
            <w:vMerge w:val="restart"/>
            <w:tcBorders>
              <w:left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3</w:t>
            </w:r>
            <w:r>
              <w:rPr>
                <w:rFonts w:ascii="仿宋_GB2312" w:hAnsi="宋体" w:eastAsia="仿宋_GB2312" w:cs="宋体"/>
                <w:color w:val="000000" w:themeColor="text1"/>
                <w:kern w:val="0"/>
                <w:sz w:val="24"/>
                <w:szCs w:val="24"/>
                <w14:textFill>
                  <w14:solidFill>
                    <w14:schemeClr w14:val="tx1"/>
                  </w14:solidFill>
                </w14:textFill>
              </w:rPr>
              <w:t>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992</w:t>
            </w:r>
            <w:r>
              <w:rPr>
                <w:rFonts w:hint="eastAsia" w:ascii="仿宋_GB2312" w:hAnsi="宋体" w:eastAsia="仿宋_GB2312" w:cs="宋体"/>
                <w:color w:val="000000" w:themeColor="text1"/>
                <w:kern w:val="0"/>
                <w:sz w:val="24"/>
                <w:szCs w:val="24"/>
                <w14:textFill>
                  <w14:solidFill>
                    <w14:schemeClr w14:val="tx1"/>
                  </w14:solidFill>
                </w14:textFill>
              </w:rPr>
              <w:t>年1月1日后出生）；硕士研究生和取得中级职称者放宽至3</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987</w:t>
            </w:r>
            <w:r>
              <w:rPr>
                <w:rFonts w:hint="eastAsia" w:ascii="仿宋_GB2312" w:hAnsi="宋体" w:eastAsia="仿宋_GB2312" w:cs="宋体"/>
                <w:color w:val="000000" w:themeColor="text1"/>
                <w:kern w:val="0"/>
                <w:sz w:val="24"/>
                <w:szCs w:val="24"/>
                <w14:textFill>
                  <w14:solidFill>
                    <w14:schemeClr w14:val="tx1"/>
                  </w14:solidFill>
                </w14:textFill>
              </w:rPr>
              <w:t>年1月1日后出生）；高级职称者放宽至4</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977</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须取得高级职称或取得中级职称三年以上，且具有二级以上公立医院相关工作经历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843" w:type="dxa"/>
            <w:tcBorders>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2</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硕士研究生</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tcBorders>
              <w:top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843" w:type="dxa"/>
            <w:tcBorders>
              <w:top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3</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普通全日制本科</w:t>
            </w:r>
          </w:p>
        </w:tc>
        <w:tc>
          <w:tcPr>
            <w:tcW w:w="1942" w:type="dxa"/>
            <w:tcBorders>
              <w:top w:val="single" w:color="auto" w:sz="4" w:space="0"/>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843" w:type="dxa"/>
            <w:tcBorders>
              <w:top w:val="single" w:color="auto" w:sz="4" w:space="0"/>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4</w:t>
            </w:r>
          </w:p>
        </w:tc>
        <w:tc>
          <w:tcPr>
            <w:tcW w:w="1417" w:type="dxa"/>
            <w:vMerge w:val="restart"/>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神经内科</w:t>
            </w:r>
          </w:p>
        </w:tc>
        <w:tc>
          <w:tcPr>
            <w:tcW w:w="1560" w:type="dxa"/>
            <w:vMerge w:val="restart"/>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临床医学、神经病学</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本科及以上学历</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（学科带头人）</w:t>
            </w: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须取得高级职称或取得中级职称三年以上，且具有二级以上公立医院相关工作经历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843" w:type="dxa"/>
            <w:tcBorders>
              <w:top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5</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硕士研究生</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tcBorders>
              <w:top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843" w:type="dxa"/>
            <w:tcBorders>
              <w:top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6</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普通全日制本科</w:t>
            </w:r>
          </w:p>
        </w:tc>
        <w:tc>
          <w:tcPr>
            <w:tcW w:w="1942" w:type="dxa"/>
            <w:tcBorders>
              <w:top w:val="single" w:color="auto" w:sz="4" w:space="0"/>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bookmarkStart w:id="0" w:name="_Hlk91691409"/>
            <w:r>
              <w:rPr>
                <w:rFonts w:ascii="仿宋_GB2312" w:eastAsia="仿宋_GB2312" w:hAnsiTheme="minorHAnsi" w:cstheme="minorBidi"/>
                <w:color w:val="000000" w:themeColor="text1"/>
                <w:sz w:val="24"/>
                <w:szCs w:val="24"/>
                <w14:textFill>
                  <w14:solidFill>
                    <w14:schemeClr w14:val="tx1"/>
                  </w14:solidFill>
                </w14:textFill>
              </w:rPr>
              <w:t>7</w:t>
            </w:r>
          </w:p>
        </w:tc>
        <w:tc>
          <w:tcPr>
            <w:tcW w:w="1417" w:type="dxa"/>
            <w:vMerge w:val="restart"/>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神经外科</w:t>
            </w:r>
          </w:p>
        </w:tc>
        <w:tc>
          <w:tcPr>
            <w:tcW w:w="1560" w:type="dxa"/>
            <w:vMerge w:val="restart"/>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临床医学、外科学</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本科及以上学历</w:t>
            </w:r>
          </w:p>
        </w:tc>
        <w:tc>
          <w:tcPr>
            <w:tcW w:w="1942" w:type="dxa"/>
            <w:tcBorders>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（学科带头人）</w:t>
            </w: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1</w:t>
            </w:r>
          </w:p>
        </w:tc>
        <w:tc>
          <w:tcPr>
            <w:tcW w:w="2026" w:type="dxa"/>
            <w:vMerge w:val="restart"/>
            <w:tcBorders>
              <w:left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3</w:t>
            </w:r>
            <w:r>
              <w:rPr>
                <w:rFonts w:ascii="仿宋_GB2312" w:hAnsi="宋体" w:eastAsia="仿宋_GB2312" w:cs="宋体"/>
                <w:color w:val="000000" w:themeColor="text1"/>
                <w:kern w:val="0"/>
                <w:sz w:val="24"/>
                <w:szCs w:val="24"/>
                <w14:textFill>
                  <w14:solidFill>
                    <w14:schemeClr w14:val="tx1"/>
                  </w14:solidFill>
                </w14:textFill>
              </w:rPr>
              <w:t>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992</w:t>
            </w:r>
            <w:r>
              <w:rPr>
                <w:rFonts w:hint="eastAsia" w:ascii="仿宋_GB2312" w:hAnsi="宋体" w:eastAsia="仿宋_GB2312" w:cs="宋体"/>
                <w:color w:val="000000" w:themeColor="text1"/>
                <w:kern w:val="0"/>
                <w:sz w:val="24"/>
                <w:szCs w:val="24"/>
                <w14:textFill>
                  <w14:solidFill>
                    <w14:schemeClr w14:val="tx1"/>
                  </w14:solidFill>
                </w14:textFill>
              </w:rPr>
              <w:t>年1月1日后出生）；硕士研究生和取得中级职称者放宽至3</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987</w:t>
            </w:r>
            <w:r>
              <w:rPr>
                <w:rFonts w:hint="eastAsia" w:ascii="仿宋_GB2312" w:hAnsi="宋体" w:eastAsia="仿宋_GB2312" w:cs="宋体"/>
                <w:color w:val="000000" w:themeColor="text1"/>
                <w:kern w:val="0"/>
                <w:sz w:val="24"/>
                <w:szCs w:val="24"/>
                <w14:textFill>
                  <w14:solidFill>
                    <w14:schemeClr w14:val="tx1"/>
                  </w14:solidFill>
                </w14:textFill>
              </w:rPr>
              <w:t>年1月1日后出生）；高级职称者放宽至4</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977</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须取得高级职称或取得中级职称三年以上，且具有二级以上公立医院相关工作经历</w:t>
            </w: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8</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硕士研究生</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tcBorders>
              <w:top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top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9</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3</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1</w:t>
            </w:r>
            <w:r>
              <w:rPr>
                <w:rFonts w:ascii="仿宋_GB2312" w:eastAsia="仿宋_GB2312" w:hAnsiTheme="minorHAnsi" w:cstheme="minorBidi"/>
                <w:color w:val="000000" w:themeColor="text1"/>
                <w:sz w:val="24"/>
                <w:szCs w:val="24"/>
                <w14:textFill>
                  <w14:solidFill>
                    <w14:schemeClr w14:val="tx1"/>
                  </w14:solidFill>
                </w14:textFill>
              </w:rPr>
              <w:t>0</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骨科</w:t>
            </w:r>
          </w:p>
        </w:tc>
        <w:tc>
          <w:tcPr>
            <w:tcW w:w="1560"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临床医学</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外科学</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硕士研究生</w:t>
            </w:r>
          </w:p>
        </w:tc>
        <w:tc>
          <w:tcPr>
            <w:tcW w:w="1942" w:type="dxa"/>
            <w:tcBorders>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tcBorders>
              <w:top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1</w:t>
            </w:r>
            <w:r>
              <w:rPr>
                <w:rFonts w:ascii="仿宋_GB2312" w:eastAsia="仿宋_GB2312" w:hAnsiTheme="minorHAnsi" w:cstheme="minorBidi"/>
                <w:color w:val="000000" w:themeColor="text1"/>
                <w:sz w:val="24"/>
                <w:szCs w:val="24"/>
                <w14:textFill>
                  <w14:solidFill>
                    <w14:schemeClr w14:val="tx1"/>
                  </w14:solidFill>
                </w14:textFill>
              </w:rPr>
              <w:t>1</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tcBorders>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12</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综合外科</w:t>
            </w:r>
          </w:p>
        </w:tc>
        <w:tc>
          <w:tcPr>
            <w:tcW w:w="1560" w:type="dxa"/>
            <w:tcBorders>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普通外科</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本科及以上学历</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（学科带头人）</w:t>
            </w:r>
          </w:p>
        </w:tc>
        <w:tc>
          <w:tcPr>
            <w:tcW w:w="851" w:type="dxa"/>
            <w:tcBorders>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须取得高级职称或中级职称三年以上，具有二级以上公立医院相关工作经历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13</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restart"/>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临床医学、普通外科</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硕士研究生</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tcBorders>
              <w:top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top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1</w:t>
            </w:r>
            <w:r>
              <w:rPr>
                <w:rFonts w:ascii="仿宋_GB2312" w:eastAsia="仿宋_GB2312" w:hAnsiTheme="minorHAnsi" w:cstheme="minorBidi"/>
                <w:color w:val="000000" w:themeColor="text1"/>
                <w:sz w:val="24"/>
                <w:szCs w:val="24"/>
                <w14:textFill>
                  <w14:solidFill>
                    <w14:schemeClr w14:val="tx1"/>
                  </w14:solidFill>
                </w14:textFill>
              </w:rPr>
              <w:t>4</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4</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15</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临床医学、妇科</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医师</w:t>
            </w:r>
          </w:p>
        </w:tc>
        <w:tc>
          <w:tcPr>
            <w:tcW w:w="851" w:type="dxa"/>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16</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急诊科、</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重症医学科</w:t>
            </w:r>
          </w:p>
        </w:tc>
        <w:tc>
          <w:tcPr>
            <w:tcW w:w="1560"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急诊医学</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内科学、外科学、重症医学</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硕士研究生</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top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1</w:t>
            </w:r>
            <w:r>
              <w:rPr>
                <w:rFonts w:ascii="仿宋_GB2312" w:eastAsia="仿宋_GB2312" w:hAnsiTheme="minorHAnsi" w:cstheme="minorBidi"/>
                <w:color w:val="000000" w:themeColor="text1"/>
                <w:sz w:val="24"/>
                <w:szCs w:val="24"/>
                <w14:textFill>
                  <w14:solidFill>
                    <w14:schemeClr w14:val="tx1"/>
                  </w14:solidFill>
                </w14:textFill>
              </w:rPr>
              <w:t>7</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tcBorders>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18</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麻醉科</w:t>
            </w:r>
          </w:p>
        </w:tc>
        <w:tc>
          <w:tcPr>
            <w:tcW w:w="1560"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eastAsia="仿宋_GB2312" w:asciiTheme="minorHAnsi" w:hAnsiTheme="minorHAnsi" w:cstheme="minorBidi"/>
                <w:color w:val="000000" w:themeColor="text1"/>
                <w:kern w:val="0"/>
                <w:sz w:val="24"/>
                <w14:textFill>
                  <w14:solidFill>
                    <w14:schemeClr w14:val="tx1"/>
                  </w14:solidFill>
                </w14:textFill>
              </w:rPr>
              <w:t>麻醉学</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本科及以上学历</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（学科带头人）</w:t>
            </w:r>
          </w:p>
        </w:tc>
        <w:tc>
          <w:tcPr>
            <w:tcW w:w="851" w:type="dxa"/>
            <w:tcBorders>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1</w:t>
            </w:r>
          </w:p>
        </w:tc>
        <w:tc>
          <w:tcPr>
            <w:tcW w:w="2026" w:type="dxa"/>
            <w:vMerge w:val="restart"/>
            <w:tcBorders>
              <w:left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3</w:t>
            </w:r>
            <w:r>
              <w:rPr>
                <w:rFonts w:ascii="仿宋_GB2312" w:hAnsi="宋体" w:eastAsia="仿宋_GB2312" w:cs="宋体"/>
                <w:color w:val="000000" w:themeColor="text1"/>
                <w:kern w:val="0"/>
                <w:sz w:val="24"/>
                <w:szCs w:val="24"/>
                <w14:textFill>
                  <w14:solidFill>
                    <w14:schemeClr w14:val="tx1"/>
                  </w14:solidFill>
                </w14:textFill>
              </w:rPr>
              <w:t>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992</w:t>
            </w:r>
            <w:r>
              <w:rPr>
                <w:rFonts w:hint="eastAsia" w:ascii="仿宋_GB2312" w:hAnsi="宋体" w:eastAsia="仿宋_GB2312" w:cs="宋体"/>
                <w:color w:val="000000" w:themeColor="text1"/>
                <w:kern w:val="0"/>
                <w:sz w:val="24"/>
                <w:szCs w:val="24"/>
                <w14:textFill>
                  <w14:solidFill>
                    <w14:schemeClr w14:val="tx1"/>
                  </w14:solidFill>
                </w14:textFill>
              </w:rPr>
              <w:t>年1月1日后出生）；硕士研究生和取得中级职称者放宽至3</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987</w:t>
            </w:r>
            <w:r>
              <w:rPr>
                <w:rFonts w:hint="eastAsia" w:ascii="仿宋_GB2312" w:hAnsi="宋体" w:eastAsia="仿宋_GB2312" w:cs="宋体"/>
                <w:color w:val="000000" w:themeColor="text1"/>
                <w:kern w:val="0"/>
                <w:sz w:val="24"/>
                <w:szCs w:val="24"/>
                <w14:textFill>
                  <w14:solidFill>
                    <w14:schemeClr w14:val="tx1"/>
                  </w14:solidFill>
                </w14:textFill>
              </w:rPr>
              <w:t>年1月1日后出生）；高级职称者放宽至4</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977</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须取得高级职称或中级职称三年以上，具有二级以上公立医院相关工作经历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1</w:t>
            </w:r>
            <w:r>
              <w:rPr>
                <w:rFonts w:ascii="仿宋_GB2312" w:hAnsi="宋体" w:eastAsia="仿宋_GB2312" w:cs="宋体"/>
                <w:color w:val="000000" w:themeColor="text1"/>
                <w:kern w:val="0"/>
                <w:sz w:val="24"/>
                <w:szCs w:val="24"/>
                <w14:textFill>
                  <w14:solidFill>
                    <w14:schemeClr w14:val="tx1"/>
                  </w14:solidFill>
                </w14:textFill>
              </w:rPr>
              <w:t>9</w:t>
            </w:r>
          </w:p>
        </w:tc>
        <w:tc>
          <w:tcPr>
            <w:tcW w:w="1417" w:type="dxa"/>
            <w:vMerge w:val="continue"/>
            <w:tcBorders>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eastAsia="仿宋_GB2312" w:asciiTheme="minorHAnsi" w:hAnsiTheme="minorHAnsi" w:cstheme="minorBidi"/>
                <w:color w:val="000000" w:themeColor="text1"/>
                <w:kern w:val="0"/>
                <w:sz w:val="24"/>
                <w14:textFill>
                  <w14:solidFill>
                    <w14:schemeClr w14:val="tx1"/>
                  </w14:solidFill>
                </w14:textFill>
              </w:rPr>
            </w:pP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全日制本科须取得执业医师证和规培证；取得中级职称且具有二级以上公立医院相关工作经历者，学历可放宽至本科学历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20</w:t>
            </w:r>
          </w:p>
        </w:tc>
        <w:tc>
          <w:tcPr>
            <w:tcW w:w="1417" w:type="dxa"/>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病理科</w:t>
            </w:r>
          </w:p>
        </w:tc>
        <w:tc>
          <w:tcPr>
            <w:tcW w:w="1560" w:type="dxa"/>
            <w:tcBorders>
              <w:top w:val="single" w:color="auto" w:sz="4" w:space="0"/>
            </w:tcBorders>
            <w:vAlign w:val="center"/>
          </w:tcPr>
          <w:p>
            <w:pPr>
              <w:spacing w:line="360" w:lineRule="exact"/>
              <w:jc w:val="center"/>
              <w:rPr>
                <w:rFonts w:eastAsia="仿宋_GB2312" w:asciiTheme="minorHAnsi" w:hAnsiTheme="minorHAnsi" w:cstheme="minorBidi"/>
                <w:color w:val="000000" w:themeColor="text1"/>
                <w:kern w:val="0"/>
                <w:sz w:val="24"/>
                <w14:textFill>
                  <w14:solidFill>
                    <w14:schemeClr w14:val="tx1"/>
                  </w14:solidFill>
                </w14:textFill>
              </w:rPr>
            </w:pPr>
            <w:r>
              <w:rPr>
                <w:rFonts w:hint="eastAsia" w:eastAsia="仿宋_GB2312" w:asciiTheme="minorHAnsi" w:hAnsiTheme="minorHAnsi" w:cstheme="minorBidi"/>
                <w:color w:val="000000" w:themeColor="text1"/>
                <w:kern w:val="0"/>
                <w:sz w:val="24"/>
                <w14:textFill>
                  <w14:solidFill>
                    <w14:schemeClr w14:val="tx1"/>
                  </w14:solidFill>
                </w14:textFill>
              </w:rPr>
              <w:t>临床医学、</w:t>
            </w:r>
          </w:p>
          <w:p>
            <w:pPr>
              <w:spacing w:line="360" w:lineRule="exact"/>
              <w:jc w:val="center"/>
              <w:rPr>
                <w:rFonts w:eastAsia="仿宋_GB2312" w:asciiTheme="minorHAnsi" w:hAnsiTheme="minorHAnsi" w:cstheme="minorBidi"/>
                <w:color w:val="000000" w:themeColor="text1"/>
                <w:kern w:val="0"/>
                <w:sz w:val="24"/>
                <w14:textFill>
                  <w14:solidFill>
                    <w14:schemeClr w14:val="tx1"/>
                  </w14:solidFill>
                </w14:textFill>
              </w:rPr>
            </w:pPr>
            <w:r>
              <w:rPr>
                <w:rFonts w:hint="eastAsia" w:eastAsia="仿宋_GB2312" w:asciiTheme="minorHAnsi" w:hAnsiTheme="minorHAnsi" w:cstheme="minorBidi"/>
                <w:color w:val="000000" w:themeColor="text1"/>
                <w:kern w:val="0"/>
                <w:sz w:val="24"/>
                <w14:textFill>
                  <w14:solidFill>
                    <w14:schemeClr w14:val="tx1"/>
                  </w14:solidFill>
                </w14:textFill>
              </w:rPr>
              <w:t>病理学</w:t>
            </w:r>
          </w:p>
        </w:tc>
        <w:tc>
          <w:tcPr>
            <w:tcW w:w="2268" w:type="dxa"/>
            <w:vMerge w:val="restart"/>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1</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须取得中级职称，具有二级公立医院从事病理工作经历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21</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放射科、</w:t>
            </w:r>
          </w:p>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C</w:t>
            </w:r>
            <w:r>
              <w:rPr>
                <w:rFonts w:ascii="仿宋_GB2312" w:hAnsi="宋体" w:eastAsia="仿宋_GB2312" w:cs="宋体"/>
                <w:color w:val="000000" w:themeColor="text1"/>
                <w:kern w:val="0"/>
                <w:sz w:val="24"/>
                <w:szCs w:val="24"/>
                <w14:textFill>
                  <w14:solidFill>
                    <w14:schemeClr w14:val="tx1"/>
                  </w14:solidFill>
                </w14:textFill>
              </w:rPr>
              <w:t>T</w:t>
            </w:r>
            <w:r>
              <w:rPr>
                <w:rFonts w:hint="eastAsia" w:ascii="仿宋_GB2312" w:hAnsi="宋体" w:eastAsia="仿宋_GB2312" w:cs="宋体"/>
                <w:color w:val="000000" w:themeColor="text1"/>
                <w:kern w:val="0"/>
                <w:sz w:val="24"/>
                <w:szCs w:val="24"/>
                <w14:textFill>
                  <w14:solidFill>
                    <w14:schemeClr w14:val="tx1"/>
                  </w14:solidFill>
                </w14:textFill>
              </w:rPr>
              <w:t>室、超声、磁共振室</w:t>
            </w:r>
          </w:p>
        </w:tc>
        <w:tc>
          <w:tcPr>
            <w:tcW w:w="1560"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xml:space="preserve">临床医学 </w:t>
            </w:r>
            <w:r>
              <w:rPr>
                <w:rFonts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宋体" w:eastAsia="仿宋_GB2312" w:cs="宋体"/>
                <w:color w:val="000000" w:themeColor="text1"/>
                <w:kern w:val="0"/>
                <w:sz w:val="24"/>
                <w:szCs w:val="24"/>
                <w14:textFill>
                  <w14:solidFill>
                    <w14:schemeClr w14:val="tx1"/>
                  </w14:solidFill>
                </w14:textFill>
              </w:rPr>
              <w:t>医学影像学</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医师</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eastAsia="仿宋_GB2312" w:hAnsiTheme="minorHAnsi" w:cstheme="minorBidi"/>
                <w:color w:val="000000" w:themeColor="text1"/>
                <w:sz w:val="24"/>
                <w:szCs w:val="24"/>
                <w14:textFill>
                  <w14:solidFill>
                    <w14:schemeClr w14:val="tx1"/>
                  </w14:solidFill>
                </w14:textFill>
              </w:rPr>
              <w:t>4</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全日制本科须取得执业医师证和规培证；取得中级职称者须且具有二级以上公立医院三年以上相关工作经历者，学历可放宽至本科学历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tcBorders>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22</w:t>
            </w:r>
          </w:p>
        </w:tc>
        <w:tc>
          <w:tcPr>
            <w:tcW w:w="1417" w:type="dxa"/>
            <w:vMerge w:val="continue"/>
            <w:tcBorders>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医学</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影像技术</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技师</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须取得中级职称，具有二级以上公立医院三年以上相关工作经历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23</w:t>
            </w:r>
          </w:p>
        </w:tc>
        <w:tc>
          <w:tcPr>
            <w:tcW w:w="1417" w:type="dxa"/>
            <w:tcBorders>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检验科</w:t>
            </w:r>
          </w:p>
        </w:tc>
        <w:tc>
          <w:tcPr>
            <w:tcW w:w="1560" w:type="dxa"/>
            <w:tcBorders>
              <w:top w:val="single" w:color="auto" w:sz="4" w:space="0"/>
            </w:tcBorders>
            <w:vAlign w:val="center"/>
          </w:tcPr>
          <w:p>
            <w:pPr>
              <w:spacing w:line="360" w:lineRule="exact"/>
              <w:jc w:val="center"/>
              <w:rPr>
                <w:rFonts w:eastAsia="仿宋_GB2312" w:asciiTheme="minorHAnsi" w:hAnsiTheme="minorHAnsi" w:cstheme="minorBidi"/>
                <w:color w:val="000000" w:themeColor="text1"/>
                <w:kern w:val="0"/>
                <w:sz w:val="24"/>
                <w14:textFill>
                  <w14:solidFill>
                    <w14:schemeClr w14:val="tx1"/>
                  </w14:solidFill>
                </w14:textFill>
              </w:rPr>
            </w:pPr>
            <w:r>
              <w:rPr>
                <w:rFonts w:hint="eastAsia" w:eastAsia="仿宋_GB2312" w:asciiTheme="minorHAnsi" w:hAnsiTheme="minorHAnsi" w:cstheme="minorBidi"/>
                <w:color w:val="000000" w:themeColor="text1"/>
                <w:kern w:val="0"/>
                <w:sz w:val="24"/>
                <w14:textFill>
                  <w14:solidFill>
                    <w14:schemeClr w14:val="tx1"/>
                  </w14:solidFill>
                </w14:textFill>
              </w:rPr>
              <w:t>医学</w:t>
            </w:r>
          </w:p>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eastAsia="仿宋_GB2312" w:asciiTheme="minorHAnsi" w:hAnsiTheme="minorHAnsi" w:cstheme="minorBidi"/>
                <w:color w:val="000000" w:themeColor="text1"/>
                <w:kern w:val="0"/>
                <w:sz w:val="24"/>
                <w14:textFill>
                  <w14:solidFill>
                    <w14:schemeClr w14:val="tx1"/>
                  </w14:solidFill>
                </w14:textFill>
              </w:rPr>
              <w:t>检验技术</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技师</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须取得中级职称，具有二级以上公立医院三年以上相关工作经历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r>
              <w:rPr>
                <w:rFonts w:ascii="仿宋_GB2312" w:hAnsi="宋体" w:eastAsia="仿宋_GB2312" w:cs="宋体"/>
                <w:color w:val="000000" w:themeColor="text1"/>
                <w:kern w:val="0"/>
                <w:sz w:val="24"/>
                <w:szCs w:val="24"/>
                <w14:textFill>
                  <w14:solidFill>
                    <w14:schemeClr w14:val="tx1"/>
                  </w14:solidFill>
                </w14:textFill>
              </w:rPr>
              <w:t>4</w:t>
            </w:r>
          </w:p>
        </w:tc>
        <w:tc>
          <w:tcPr>
            <w:tcW w:w="1417" w:type="dxa"/>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药物临床试验机构</w:t>
            </w:r>
          </w:p>
        </w:tc>
        <w:tc>
          <w:tcPr>
            <w:tcW w:w="1560" w:type="dxa"/>
            <w:tcBorders>
              <w:top w:val="single" w:color="auto" w:sz="4" w:space="0"/>
            </w:tcBorders>
            <w:vAlign w:val="center"/>
          </w:tcPr>
          <w:p>
            <w:pPr>
              <w:spacing w:line="360" w:lineRule="exact"/>
              <w:jc w:val="center"/>
              <w:rPr>
                <w:rFonts w:eastAsia="仿宋_GB2312" w:asciiTheme="minorHAnsi" w:hAnsiTheme="minorHAnsi" w:cstheme="minorBidi"/>
                <w:color w:val="000000" w:themeColor="text1"/>
                <w:kern w:val="0"/>
                <w:sz w:val="24"/>
                <w14:textFill>
                  <w14:solidFill>
                    <w14:schemeClr w14:val="tx1"/>
                  </w14:solidFill>
                </w14:textFill>
              </w:rPr>
            </w:pPr>
            <w:r>
              <w:rPr>
                <w:rFonts w:hint="eastAsia" w:eastAsia="仿宋_GB2312" w:asciiTheme="minorHAnsi" w:hAnsiTheme="minorHAnsi" w:cstheme="minorBidi"/>
                <w:color w:val="000000" w:themeColor="text1"/>
                <w:kern w:val="0"/>
                <w:sz w:val="24"/>
                <w14:textFill>
                  <w14:solidFill>
                    <w14:schemeClr w14:val="tx1"/>
                  </w14:solidFill>
                </w14:textFill>
              </w:rPr>
              <w:t>生物技术</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tcBorders>
              <w:top w:val="single" w:color="auto" w:sz="4" w:space="0"/>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技师</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1</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25</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手术室</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vMerge w:val="restart"/>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本科学历</w:t>
            </w:r>
          </w:p>
        </w:tc>
        <w:tc>
          <w:tcPr>
            <w:tcW w:w="1942" w:type="dxa"/>
            <w:vMerge w:val="restart"/>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护士</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w:t>
            </w:r>
          </w:p>
        </w:tc>
        <w:tc>
          <w:tcPr>
            <w:tcW w:w="2026" w:type="dxa"/>
            <w:vMerge w:val="restart"/>
            <w:tcBorders>
              <w:top w:val="single" w:color="auto" w:sz="4" w:space="0"/>
              <w:left w:val="single" w:color="auto" w:sz="4" w:space="0"/>
            </w:tcBorders>
            <w:vAlign w:val="center"/>
          </w:tcPr>
          <w:p>
            <w:pPr>
              <w:spacing w:line="360" w:lineRule="exact"/>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3</w:t>
            </w:r>
            <w:r>
              <w:rPr>
                <w:rFonts w:ascii="仿宋_GB2312" w:hAnsi="宋体" w:eastAsia="仿宋_GB2312" w:cs="宋体"/>
                <w:color w:val="000000" w:themeColor="text1"/>
                <w:kern w:val="0"/>
                <w:sz w:val="24"/>
                <w:szCs w:val="24"/>
                <w14:textFill>
                  <w14:solidFill>
                    <w14:schemeClr w14:val="tx1"/>
                  </w14:solidFill>
                </w14:textFill>
              </w:rPr>
              <w:t>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992</w:t>
            </w:r>
            <w:r>
              <w:rPr>
                <w:rFonts w:hint="eastAsia" w:ascii="仿宋_GB2312" w:hAnsi="宋体" w:eastAsia="仿宋_GB2312" w:cs="宋体"/>
                <w:color w:val="000000" w:themeColor="text1"/>
                <w:kern w:val="0"/>
                <w:sz w:val="24"/>
                <w:szCs w:val="24"/>
                <w14:textFill>
                  <w14:solidFill>
                    <w14:schemeClr w14:val="tx1"/>
                  </w14:solidFill>
                </w14:textFill>
              </w:rPr>
              <w:t>年1月1日后出生）；中级职称者放宽至</w:t>
            </w:r>
            <w:r>
              <w:rPr>
                <w:rFonts w:ascii="仿宋_GB2312" w:hAnsi="宋体" w:eastAsia="仿宋_GB2312" w:cs="宋体"/>
                <w:color w:val="000000" w:themeColor="text1"/>
                <w:kern w:val="0"/>
                <w:sz w:val="24"/>
                <w:szCs w:val="24"/>
                <w14:textFill>
                  <w14:solidFill>
                    <w14:schemeClr w14:val="tx1"/>
                  </w14:solidFill>
                </w14:textFill>
              </w:rPr>
              <w:t>40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982</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top w:val="single" w:color="auto" w:sz="4" w:space="0"/>
              <w:bottom w:val="single" w:color="auto" w:sz="4" w:space="0"/>
            </w:tcBorders>
            <w:vAlign w:val="center"/>
          </w:tcPr>
          <w:p>
            <w:pPr>
              <w:spacing w:line="360" w:lineRule="exact"/>
              <w:jc w:val="left"/>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须取得护士执业证，具有二级以上公立医院三年以上从事手术室护理工作经验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26</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神经内科</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vMerge w:val="continue"/>
            <w:tcBorders>
              <w:left w:val="single" w:color="auto" w:sz="4" w:space="0"/>
            </w:tcBorders>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须取得护士执业证，</w:t>
            </w:r>
            <w:r>
              <w:rPr>
                <w:rFonts w:hint="eastAsia" w:ascii="仿宋_GB2312" w:eastAsia="仿宋_GB2312" w:hAnsiTheme="minorHAnsi" w:cstheme="minorBidi"/>
                <w:color w:val="000000" w:themeColor="text1"/>
                <w:sz w:val="24"/>
                <w:szCs w:val="24"/>
                <w14:textFill>
                  <w14:solidFill>
                    <w14:schemeClr w14:val="tx1"/>
                  </w14:solidFill>
                </w14:textFill>
              </w:rPr>
              <w:t>具有二级以上</w:t>
            </w:r>
            <w:r>
              <w:rPr>
                <w:rFonts w:hint="eastAsia" w:ascii="仿宋_GB2312" w:hAnsi="宋体" w:eastAsia="仿宋_GB2312" w:cs="宋体"/>
                <w:color w:val="000000" w:themeColor="text1"/>
                <w:kern w:val="0"/>
                <w:sz w:val="24"/>
                <w:szCs w:val="24"/>
                <w14:textFill>
                  <w14:solidFill>
                    <w14:schemeClr w14:val="tx1"/>
                  </w14:solidFill>
                </w14:textFill>
              </w:rPr>
              <w:t>公立</w:t>
            </w:r>
            <w:r>
              <w:rPr>
                <w:rFonts w:hint="eastAsia" w:ascii="仿宋_GB2312" w:eastAsia="仿宋_GB2312" w:hAnsiTheme="minorHAnsi" w:cstheme="minorBidi"/>
                <w:color w:val="000000" w:themeColor="text1"/>
                <w:sz w:val="24"/>
                <w:szCs w:val="24"/>
                <w14:textFill>
                  <w14:solidFill>
                    <w14:schemeClr w14:val="tx1"/>
                  </w14:solidFill>
                </w14:textFill>
              </w:rPr>
              <w:t>医院</w:t>
            </w:r>
            <w:r>
              <w:rPr>
                <w:rFonts w:hint="eastAsia" w:ascii="仿宋_GB2312" w:hAnsi="宋体" w:eastAsia="仿宋_GB2312" w:cs="宋体"/>
                <w:color w:val="000000" w:themeColor="text1"/>
                <w:kern w:val="0"/>
                <w:sz w:val="24"/>
                <w:szCs w:val="24"/>
                <w14:textFill>
                  <w14:solidFill>
                    <w14:schemeClr w14:val="tx1"/>
                  </w14:solidFill>
                </w14:textFill>
              </w:rPr>
              <w:t>临床</w:t>
            </w:r>
            <w:r>
              <w:rPr>
                <w:rFonts w:hint="eastAsia" w:ascii="仿宋_GB2312" w:eastAsia="仿宋_GB2312" w:hAnsiTheme="minorHAnsi" w:cstheme="minorBidi"/>
                <w:color w:val="000000" w:themeColor="text1"/>
                <w:sz w:val="24"/>
                <w:szCs w:val="24"/>
                <w14:textFill>
                  <w14:solidFill>
                    <w14:schemeClr w14:val="tx1"/>
                  </w14:solidFill>
                </w14:textFill>
              </w:rPr>
              <w:t>从事神经内科</w:t>
            </w:r>
            <w:r>
              <w:rPr>
                <w:rFonts w:hint="eastAsia" w:ascii="仿宋_GB2312" w:hAnsi="宋体" w:eastAsia="仿宋_GB2312" w:cs="宋体"/>
                <w:color w:val="000000" w:themeColor="text1"/>
                <w:kern w:val="0"/>
                <w:sz w:val="24"/>
                <w:szCs w:val="24"/>
                <w14:textFill>
                  <w14:solidFill>
                    <w14:schemeClr w14:val="tx1"/>
                  </w14:solidFill>
                </w14:textFill>
              </w:rPr>
              <w:t>两年以上</w:t>
            </w:r>
            <w:r>
              <w:rPr>
                <w:rFonts w:hint="eastAsia" w:ascii="仿宋_GB2312" w:eastAsia="仿宋_GB2312" w:hAnsiTheme="minorHAnsi" w:cstheme="minorBidi"/>
                <w:color w:val="000000" w:themeColor="text1"/>
                <w:sz w:val="24"/>
                <w:szCs w:val="24"/>
                <w14:textFill>
                  <w14:solidFill>
                    <w14:schemeClr w14:val="tx1"/>
                  </w14:solidFill>
                </w14:textFill>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27</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神经外科</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vMerge w:val="continue"/>
            <w:tcBorders>
              <w:left w:val="single" w:color="auto" w:sz="4" w:space="0"/>
            </w:tcBorders>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须取得护士执业证，</w:t>
            </w:r>
            <w:r>
              <w:rPr>
                <w:rFonts w:hint="eastAsia" w:ascii="仿宋_GB2312" w:eastAsia="仿宋_GB2312" w:hAnsiTheme="minorHAnsi" w:cstheme="minorBidi"/>
                <w:color w:val="000000" w:themeColor="text1"/>
                <w:sz w:val="24"/>
                <w:szCs w:val="24"/>
                <w14:textFill>
                  <w14:solidFill>
                    <w14:schemeClr w14:val="tx1"/>
                  </w14:solidFill>
                </w14:textFill>
              </w:rPr>
              <w:t>具有二级以上</w:t>
            </w:r>
            <w:r>
              <w:rPr>
                <w:rFonts w:hint="eastAsia" w:ascii="仿宋_GB2312" w:hAnsi="宋体" w:eastAsia="仿宋_GB2312" w:cs="宋体"/>
                <w:color w:val="000000" w:themeColor="text1"/>
                <w:kern w:val="0"/>
                <w:sz w:val="24"/>
                <w:szCs w:val="24"/>
                <w14:textFill>
                  <w14:solidFill>
                    <w14:schemeClr w14:val="tx1"/>
                  </w14:solidFill>
                </w14:textFill>
              </w:rPr>
              <w:t>公立</w:t>
            </w:r>
            <w:r>
              <w:rPr>
                <w:rFonts w:hint="eastAsia" w:ascii="仿宋_GB2312" w:eastAsia="仿宋_GB2312" w:hAnsiTheme="minorHAnsi" w:cstheme="minorBidi"/>
                <w:color w:val="000000" w:themeColor="text1"/>
                <w:sz w:val="24"/>
                <w:szCs w:val="24"/>
                <w14:textFill>
                  <w14:solidFill>
                    <w14:schemeClr w14:val="tx1"/>
                  </w14:solidFill>
                </w14:textFill>
              </w:rPr>
              <w:t>医院</w:t>
            </w:r>
            <w:r>
              <w:rPr>
                <w:rFonts w:hint="eastAsia" w:ascii="仿宋_GB2312" w:hAnsi="宋体" w:eastAsia="仿宋_GB2312" w:cs="宋体"/>
                <w:color w:val="000000" w:themeColor="text1"/>
                <w:kern w:val="0"/>
                <w:sz w:val="24"/>
                <w:szCs w:val="24"/>
                <w14:textFill>
                  <w14:solidFill>
                    <w14:schemeClr w14:val="tx1"/>
                  </w14:solidFill>
                </w14:textFill>
              </w:rPr>
              <w:t>临床</w:t>
            </w:r>
            <w:r>
              <w:rPr>
                <w:rFonts w:hint="eastAsia" w:ascii="仿宋_GB2312" w:eastAsia="仿宋_GB2312" w:hAnsiTheme="minorHAnsi" w:cstheme="minorBidi"/>
                <w:color w:val="000000" w:themeColor="text1"/>
                <w:sz w:val="24"/>
                <w:szCs w:val="24"/>
                <w14:textFill>
                  <w14:solidFill>
                    <w14:schemeClr w14:val="tx1"/>
                  </w14:solidFill>
                </w14:textFill>
              </w:rPr>
              <w:t>从事神经外科</w:t>
            </w:r>
            <w:r>
              <w:rPr>
                <w:rFonts w:hint="eastAsia" w:ascii="仿宋_GB2312" w:hAnsi="宋体" w:eastAsia="仿宋_GB2312" w:cs="宋体"/>
                <w:color w:val="000000" w:themeColor="text1"/>
                <w:kern w:val="0"/>
                <w:sz w:val="24"/>
                <w:szCs w:val="24"/>
                <w14:textFill>
                  <w14:solidFill>
                    <w14:schemeClr w14:val="tx1"/>
                  </w14:solidFill>
                </w14:textFill>
              </w:rPr>
              <w:t>两年以上</w:t>
            </w:r>
            <w:r>
              <w:rPr>
                <w:rFonts w:hint="eastAsia" w:ascii="仿宋_GB2312" w:eastAsia="仿宋_GB2312" w:hAnsiTheme="minorHAnsi" w:cstheme="minorBidi"/>
                <w:color w:val="000000" w:themeColor="text1"/>
                <w:sz w:val="24"/>
                <w:szCs w:val="24"/>
                <w14:textFill>
                  <w14:solidFill>
                    <w14:schemeClr w14:val="tx1"/>
                  </w14:solidFill>
                </w14:textFill>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28</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骨伤外科</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vMerge w:val="restart"/>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本科学历</w:t>
            </w:r>
          </w:p>
        </w:tc>
        <w:tc>
          <w:tcPr>
            <w:tcW w:w="1942" w:type="dxa"/>
            <w:vMerge w:val="restart"/>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护士</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restart"/>
            <w:tcBorders>
              <w:left w:val="single" w:color="auto" w:sz="4" w:space="0"/>
            </w:tcBorders>
            <w:vAlign w:val="center"/>
          </w:tcPr>
          <w:p>
            <w:pPr>
              <w:spacing w:line="360" w:lineRule="exact"/>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3</w:t>
            </w:r>
            <w:r>
              <w:rPr>
                <w:rFonts w:ascii="仿宋_GB2312" w:hAnsi="宋体" w:eastAsia="仿宋_GB2312" w:cs="宋体"/>
                <w:color w:val="000000" w:themeColor="text1"/>
                <w:kern w:val="0"/>
                <w:sz w:val="24"/>
                <w:szCs w:val="24"/>
                <w14:textFill>
                  <w14:solidFill>
                    <w14:schemeClr w14:val="tx1"/>
                  </w14:solidFill>
                </w14:textFill>
              </w:rPr>
              <w:t>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992</w:t>
            </w:r>
            <w:r>
              <w:rPr>
                <w:rFonts w:hint="eastAsia" w:ascii="仿宋_GB2312" w:hAnsi="宋体" w:eastAsia="仿宋_GB2312" w:cs="宋体"/>
                <w:color w:val="000000" w:themeColor="text1"/>
                <w:kern w:val="0"/>
                <w:sz w:val="24"/>
                <w:szCs w:val="24"/>
                <w14:textFill>
                  <w14:solidFill>
                    <w14:schemeClr w14:val="tx1"/>
                  </w14:solidFill>
                </w14:textFill>
              </w:rPr>
              <w:t>年1月1日后出生）；中级职称者放宽至</w:t>
            </w:r>
            <w:r>
              <w:rPr>
                <w:rFonts w:ascii="仿宋_GB2312" w:hAnsi="宋体" w:eastAsia="仿宋_GB2312" w:cs="宋体"/>
                <w:color w:val="000000" w:themeColor="text1"/>
                <w:kern w:val="0"/>
                <w:sz w:val="24"/>
                <w:szCs w:val="24"/>
                <w14:textFill>
                  <w14:solidFill>
                    <w14:schemeClr w14:val="tx1"/>
                  </w14:solidFill>
                </w14:textFill>
              </w:rPr>
              <w:t>40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982</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须取得护士执业证，</w:t>
            </w:r>
            <w:r>
              <w:rPr>
                <w:rFonts w:hint="eastAsia" w:ascii="仿宋_GB2312" w:eastAsia="仿宋_GB2312" w:hAnsiTheme="minorHAnsi" w:cstheme="minorBidi"/>
                <w:color w:val="000000" w:themeColor="text1"/>
                <w:sz w:val="24"/>
                <w:szCs w:val="24"/>
                <w14:textFill>
                  <w14:solidFill>
                    <w14:schemeClr w14:val="tx1"/>
                  </w14:solidFill>
                </w14:textFill>
              </w:rPr>
              <w:t>具有二级以上</w:t>
            </w:r>
            <w:r>
              <w:rPr>
                <w:rFonts w:hint="eastAsia" w:ascii="仿宋_GB2312" w:hAnsi="宋体" w:eastAsia="仿宋_GB2312" w:cs="宋体"/>
                <w:color w:val="000000" w:themeColor="text1"/>
                <w:kern w:val="0"/>
                <w:sz w:val="24"/>
                <w:szCs w:val="24"/>
                <w14:textFill>
                  <w14:solidFill>
                    <w14:schemeClr w14:val="tx1"/>
                  </w14:solidFill>
                </w14:textFill>
              </w:rPr>
              <w:t>公立</w:t>
            </w:r>
            <w:r>
              <w:rPr>
                <w:rFonts w:hint="eastAsia" w:ascii="仿宋_GB2312" w:eastAsia="仿宋_GB2312" w:hAnsiTheme="minorHAnsi" w:cstheme="minorBidi"/>
                <w:color w:val="000000" w:themeColor="text1"/>
                <w:sz w:val="24"/>
                <w:szCs w:val="24"/>
                <w14:textFill>
                  <w14:solidFill>
                    <w14:schemeClr w14:val="tx1"/>
                  </w14:solidFill>
                </w14:textFill>
              </w:rPr>
              <w:t>医院临床从事骨伤外科</w:t>
            </w:r>
            <w:r>
              <w:rPr>
                <w:rFonts w:hint="eastAsia" w:ascii="仿宋_GB2312" w:hAnsi="宋体" w:eastAsia="仿宋_GB2312" w:cs="宋体"/>
                <w:color w:val="000000" w:themeColor="text1"/>
                <w:kern w:val="0"/>
                <w:sz w:val="24"/>
                <w:szCs w:val="24"/>
                <w14:textFill>
                  <w14:solidFill>
                    <w14:schemeClr w14:val="tx1"/>
                  </w14:solidFill>
                </w14:textFill>
              </w:rPr>
              <w:t>两年以上</w:t>
            </w:r>
            <w:r>
              <w:rPr>
                <w:rFonts w:hint="eastAsia" w:ascii="仿宋_GB2312" w:eastAsia="仿宋_GB2312" w:hAnsiTheme="minorHAnsi" w:cstheme="minorBidi"/>
                <w:color w:val="000000" w:themeColor="text1"/>
                <w:sz w:val="24"/>
                <w:szCs w:val="24"/>
                <w14:textFill>
                  <w14:solidFill>
                    <w14:schemeClr w14:val="tx1"/>
                  </w14:solidFill>
                </w14:textFill>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29</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重症医学科</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vMerge w:val="continue"/>
            <w:tcBorders>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须取得护士执业证，</w:t>
            </w:r>
            <w:r>
              <w:rPr>
                <w:rFonts w:hint="eastAsia" w:ascii="仿宋_GB2312" w:eastAsia="仿宋_GB2312" w:hAnsiTheme="minorHAnsi" w:cstheme="minorBidi"/>
                <w:color w:val="000000" w:themeColor="text1"/>
                <w:sz w:val="24"/>
                <w:szCs w:val="24"/>
                <w14:textFill>
                  <w14:solidFill>
                    <w14:schemeClr w14:val="tx1"/>
                  </w14:solidFill>
                </w14:textFill>
              </w:rPr>
              <w:t>具有二级以上</w:t>
            </w:r>
            <w:r>
              <w:rPr>
                <w:rFonts w:hint="eastAsia" w:ascii="仿宋_GB2312" w:hAnsi="宋体" w:eastAsia="仿宋_GB2312" w:cs="宋体"/>
                <w:color w:val="000000" w:themeColor="text1"/>
                <w:kern w:val="0"/>
                <w:sz w:val="24"/>
                <w:szCs w:val="24"/>
                <w14:textFill>
                  <w14:solidFill>
                    <w14:schemeClr w14:val="tx1"/>
                  </w14:solidFill>
                </w14:textFill>
              </w:rPr>
              <w:t>公立</w:t>
            </w:r>
            <w:r>
              <w:rPr>
                <w:rFonts w:hint="eastAsia" w:ascii="仿宋_GB2312" w:eastAsia="仿宋_GB2312" w:hAnsiTheme="minorHAnsi" w:cstheme="minorBidi"/>
                <w:color w:val="000000" w:themeColor="text1"/>
                <w:sz w:val="24"/>
                <w:szCs w:val="24"/>
                <w14:textFill>
                  <w14:solidFill>
                    <w14:schemeClr w14:val="tx1"/>
                  </w14:solidFill>
                </w14:textFill>
              </w:rPr>
              <w:t>医院临床从事重症医学科（ICU）</w:t>
            </w:r>
            <w:r>
              <w:rPr>
                <w:rFonts w:hint="eastAsia" w:ascii="仿宋_GB2312" w:hAnsi="宋体" w:eastAsia="仿宋_GB2312" w:cs="宋体"/>
                <w:color w:val="000000" w:themeColor="text1"/>
                <w:kern w:val="0"/>
                <w:sz w:val="24"/>
                <w:szCs w:val="24"/>
                <w14:textFill>
                  <w14:solidFill>
                    <w14:schemeClr w14:val="tx1"/>
                  </w14:solidFill>
                </w14:textFill>
              </w:rPr>
              <w:t>两年以上</w:t>
            </w:r>
            <w:r>
              <w:rPr>
                <w:rFonts w:hint="eastAsia" w:ascii="仿宋_GB2312" w:eastAsia="仿宋_GB2312" w:hAnsiTheme="minorHAnsi" w:cstheme="minorBidi"/>
                <w:color w:val="000000" w:themeColor="text1"/>
                <w:sz w:val="24"/>
                <w:szCs w:val="24"/>
                <w14:textFill>
                  <w14:solidFill>
                    <w14:schemeClr w14:val="tx1"/>
                  </w14:solidFill>
                </w14:textFill>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30</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急诊</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vMerge w:val="continue"/>
            <w:tcBorders>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1942" w:type="dxa"/>
            <w:vMerge w:val="continue"/>
            <w:tcBorders>
              <w:left w:val="single" w:color="auto" w:sz="4" w:space="0"/>
            </w:tcBorders>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p>
        </w:tc>
        <w:tc>
          <w:tcPr>
            <w:tcW w:w="4890" w:type="dxa"/>
            <w:tcBorders>
              <w:top w:val="single" w:color="auto" w:sz="4" w:space="0"/>
              <w:bottom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须取得护士执业证，</w:t>
            </w:r>
            <w:r>
              <w:rPr>
                <w:rFonts w:hint="eastAsia" w:ascii="仿宋_GB2312" w:eastAsia="仿宋_GB2312" w:hAnsiTheme="minorHAnsi" w:cstheme="minorBidi"/>
                <w:color w:val="000000" w:themeColor="text1"/>
                <w:sz w:val="24"/>
                <w:szCs w:val="24"/>
                <w14:textFill>
                  <w14:solidFill>
                    <w14:schemeClr w14:val="tx1"/>
                  </w14:solidFill>
                </w14:textFill>
              </w:rPr>
              <w:t>具有二级以上</w:t>
            </w:r>
            <w:r>
              <w:rPr>
                <w:rFonts w:hint="eastAsia" w:ascii="仿宋_GB2312" w:hAnsi="宋体" w:eastAsia="仿宋_GB2312" w:cs="宋体"/>
                <w:color w:val="000000" w:themeColor="text1"/>
                <w:kern w:val="0"/>
                <w:sz w:val="24"/>
                <w:szCs w:val="24"/>
                <w14:textFill>
                  <w14:solidFill>
                    <w14:schemeClr w14:val="tx1"/>
                  </w14:solidFill>
                </w14:textFill>
              </w:rPr>
              <w:t>公立</w:t>
            </w:r>
            <w:r>
              <w:rPr>
                <w:rFonts w:hint="eastAsia" w:ascii="仿宋_GB2312" w:eastAsia="仿宋_GB2312" w:hAnsiTheme="minorHAnsi" w:cstheme="minorBidi"/>
                <w:color w:val="000000" w:themeColor="text1"/>
                <w:sz w:val="24"/>
                <w:szCs w:val="24"/>
                <w14:textFill>
                  <w14:solidFill>
                    <w14:schemeClr w14:val="tx1"/>
                  </w14:solidFill>
                </w14:textFill>
              </w:rPr>
              <w:t>医院从事急诊工作</w:t>
            </w:r>
            <w:r>
              <w:rPr>
                <w:rFonts w:hint="eastAsia" w:ascii="仿宋_GB2312" w:hAnsi="宋体" w:eastAsia="仿宋_GB2312" w:cs="宋体"/>
                <w:color w:val="000000" w:themeColor="text1"/>
                <w:kern w:val="0"/>
                <w:sz w:val="24"/>
                <w:szCs w:val="24"/>
                <w14:textFill>
                  <w14:solidFill>
                    <w14:schemeClr w14:val="tx1"/>
                  </w14:solidFill>
                </w14:textFill>
              </w:rPr>
              <w:t>两年以上</w:t>
            </w:r>
            <w:r>
              <w:rPr>
                <w:rFonts w:hint="eastAsia" w:ascii="仿宋_GB2312" w:eastAsia="仿宋_GB2312" w:hAnsiTheme="minorHAnsi" w:cstheme="minorBidi"/>
                <w:color w:val="000000" w:themeColor="text1"/>
                <w:sz w:val="24"/>
                <w:szCs w:val="24"/>
                <w14:textFill>
                  <w14:solidFill>
                    <w14:schemeClr w14:val="tx1"/>
                  </w14:solidFill>
                </w14:textFill>
              </w:rPr>
              <w:t>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31</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综合科</w:t>
            </w:r>
          </w:p>
        </w:tc>
        <w:tc>
          <w:tcPr>
            <w:tcW w:w="1560"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护理学</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全日制大专及以上学历</w:t>
            </w:r>
          </w:p>
        </w:tc>
        <w:tc>
          <w:tcPr>
            <w:tcW w:w="1942" w:type="dxa"/>
            <w:tcBorders>
              <w:left w:val="single" w:color="auto" w:sz="4" w:space="0"/>
              <w:bottom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护士</w:t>
            </w:r>
          </w:p>
        </w:tc>
        <w:tc>
          <w:tcPr>
            <w:tcW w:w="851" w:type="dxa"/>
            <w:tcBorders>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15</w:t>
            </w:r>
          </w:p>
        </w:tc>
        <w:tc>
          <w:tcPr>
            <w:tcW w:w="2026" w:type="dxa"/>
            <w:tcBorders>
              <w:top w:val="single" w:color="auto" w:sz="4" w:space="0"/>
              <w:left w:val="single" w:color="auto" w:sz="4" w:space="0"/>
              <w:bottom w:val="single" w:color="auto" w:sz="4" w:space="0"/>
            </w:tcBorders>
            <w:vAlign w:val="center"/>
          </w:tcPr>
          <w:p>
            <w:pPr>
              <w:spacing w:line="360" w:lineRule="exact"/>
              <w:jc w:val="left"/>
              <w:rPr>
                <w:rFonts w:ascii="仿宋_GB2312" w:eastAsia="仿宋_GB2312" w:hAnsiTheme="minorHAnsi" w:cstheme="minorBidi"/>
                <w:color w:val="000000" w:themeColor="text1"/>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997</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top w:val="single" w:color="auto" w:sz="4" w:space="0"/>
              <w:bottom w:val="single" w:color="auto" w:sz="4" w:space="0"/>
            </w:tcBorders>
            <w:vAlign w:val="center"/>
          </w:tcPr>
          <w:p>
            <w:pPr>
              <w:spacing w:line="360" w:lineRule="exact"/>
              <w:jc w:val="left"/>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须取得护士执业资格证</w:t>
            </w:r>
            <w:r>
              <w:rPr>
                <w:rFonts w:ascii="仿宋_GB2312" w:hAnsi="宋体" w:eastAsia="仿宋_GB2312" w:cs="宋体"/>
                <w:color w:val="000000" w:themeColor="text1"/>
                <w:kern w:val="0"/>
                <w:sz w:val="24"/>
                <w:szCs w:val="24"/>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32</w:t>
            </w:r>
          </w:p>
        </w:tc>
        <w:tc>
          <w:tcPr>
            <w:tcW w:w="1417"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网管科</w:t>
            </w:r>
          </w:p>
        </w:tc>
        <w:tc>
          <w:tcPr>
            <w:tcW w:w="1560" w:type="dxa"/>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计算机科学与技术、软件工程、网络工程</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tcBorders>
              <w:top w:val="single" w:color="auto" w:sz="4" w:space="0"/>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工程师</w:t>
            </w: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1</w:t>
            </w:r>
          </w:p>
        </w:tc>
        <w:tc>
          <w:tcPr>
            <w:tcW w:w="2026" w:type="dxa"/>
            <w:vMerge w:val="restart"/>
            <w:tcBorders>
              <w:top w:val="single" w:color="auto" w:sz="4" w:space="0"/>
              <w:left w:val="single" w:color="auto" w:sz="4" w:space="0"/>
            </w:tcBorders>
            <w:vAlign w:val="center"/>
          </w:tcPr>
          <w:p>
            <w:pPr>
              <w:spacing w:line="360" w:lineRule="exact"/>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28</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994</w:t>
            </w:r>
            <w:r>
              <w:rPr>
                <w:rFonts w:hint="eastAsia" w:ascii="仿宋_GB2312" w:hAnsi="宋体" w:eastAsia="仿宋_GB2312" w:cs="宋体"/>
                <w:color w:val="000000" w:themeColor="text1"/>
                <w:kern w:val="0"/>
                <w:sz w:val="24"/>
                <w:szCs w:val="24"/>
                <w14:textFill>
                  <w14:solidFill>
                    <w14:schemeClr w14:val="tx1"/>
                  </w14:solidFill>
                </w14:textFill>
              </w:rPr>
              <w:t>年1月1日后出生）；硕士研究生3</w:t>
            </w:r>
            <w:r>
              <w:rPr>
                <w:rFonts w:ascii="仿宋_GB2312" w:hAnsi="宋体" w:eastAsia="仿宋_GB2312" w:cs="宋体"/>
                <w:color w:val="000000" w:themeColor="text1"/>
                <w:kern w:val="0"/>
                <w:sz w:val="24"/>
                <w:szCs w:val="24"/>
                <w14:textFill>
                  <w14:solidFill>
                    <w14:schemeClr w14:val="tx1"/>
                  </w14:solidFill>
                </w14:textFill>
              </w:rPr>
              <w:t>0</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992</w:t>
            </w:r>
            <w:r>
              <w:rPr>
                <w:rFonts w:hint="eastAsia" w:ascii="仿宋_GB2312" w:hAnsi="宋体" w:eastAsia="仿宋_GB2312" w:cs="宋体"/>
                <w:color w:val="000000" w:themeColor="text1"/>
                <w:kern w:val="0"/>
                <w:sz w:val="24"/>
                <w:szCs w:val="24"/>
                <w14:textFill>
                  <w14:solidFill>
                    <w14:schemeClr w14:val="tx1"/>
                  </w14:solidFill>
                </w14:textFill>
              </w:rPr>
              <w:t>年1月1日后出生）；具有中级资格者放宽至3</w:t>
            </w:r>
            <w:r>
              <w:rPr>
                <w:rFonts w:ascii="仿宋_GB2312" w:hAnsi="宋体" w:eastAsia="仿宋_GB2312" w:cs="宋体"/>
                <w:color w:val="000000" w:themeColor="text1"/>
                <w:kern w:val="0"/>
                <w:sz w:val="24"/>
                <w:szCs w:val="24"/>
                <w14:textFill>
                  <w14:solidFill>
                    <w14:schemeClr w14:val="tx1"/>
                  </w14:solidFill>
                </w14:textFill>
              </w:rPr>
              <w:t>5</w:t>
            </w:r>
            <w:r>
              <w:rPr>
                <w:rFonts w:hint="eastAsia" w:ascii="仿宋_GB2312" w:hAnsi="宋体" w:eastAsia="仿宋_GB2312" w:cs="宋体"/>
                <w:color w:val="000000" w:themeColor="text1"/>
                <w:kern w:val="0"/>
                <w:sz w:val="24"/>
                <w:szCs w:val="24"/>
                <w14:textFill>
                  <w14:solidFill>
                    <w14:schemeClr w14:val="tx1"/>
                  </w14:solidFill>
                </w14:textFill>
              </w:rPr>
              <w:t>岁以下（1</w:t>
            </w:r>
            <w:r>
              <w:rPr>
                <w:rFonts w:ascii="仿宋_GB2312" w:hAnsi="宋体" w:eastAsia="仿宋_GB2312" w:cs="宋体"/>
                <w:color w:val="000000" w:themeColor="text1"/>
                <w:kern w:val="0"/>
                <w:sz w:val="24"/>
                <w:szCs w:val="24"/>
                <w14:textFill>
                  <w14:solidFill>
                    <w14:schemeClr w14:val="tx1"/>
                  </w14:solidFill>
                </w14:textFill>
              </w:rPr>
              <w:t>987</w:t>
            </w:r>
            <w:r>
              <w:rPr>
                <w:rFonts w:hint="eastAsia" w:ascii="仿宋_GB2312" w:hAnsi="宋体" w:eastAsia="仿宋_GB2312" w:cs="宋体"/>
                <w:color w:val="000000" w:themeColor="text1"/>
                <w:kern w:val="0"/>
                <w:sz w:val="24"/>
                <w:szCs w:val="24"/>
                <w14:textFill>
                  <w14:solidFill>
                    <w14:schemeClr w14:val="tx1"/>
                  </w14:solidFill>
                </w14:textFill>
              </w:rPr>
              <w:t>年1月1日后出生）</w:t>
            </w:r>
          </w:p>
        </w:tc>
        <w:tc>
          <w:tcPr>
            <w:tcW w:w="4890" w:type="dxa"/>
            <w:tcBorders>
              <w:top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须取得中级资格，具有从事计算机、网络相关专业三年以上工作经验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843" w:type="dxa"/>
            <w:tcBorders>
              <w:bottom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33</w:t>
            </w:r>
          </w:p>
        </w:tc>
        <w:tc>
          <w:tcPr>
            <w:tcW w:w="1417"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财务科</w:t>
            </w:r>
          </w:p>
        </w:tc>
        <w:tc>
          <w:tcPr>
            <w:tcW w:w="1560" w:type="dxa"/>
            <w:vMerge w:val="restart"/>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会计、财务管理</w:t>
            </w:r>
          </w:p>
        </w:tc>
        <w:tc>
          <w:tcPr>
            <w:tcW w:w="2268" w:type="dxa"/>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硕士研究生</w:t>
            </w:r>
          </w:p>
        </w:tc>
        <w:tc>
          <w:tcPr>
            <w:tcW w:w="1942" w:type="dxa"/>
            <w:vMerge w:val="restart"/>
            <w:tcBorders>
              <w:top w:val="single" w:color="auto" w:sz="4" w:space="0"/>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会计</w:t>
            </w: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24"/>
                <w:szCs w:val="24"/>
                <w14:textFill>
                  <w14:solidFill>
                    <w14:schemeClr w14:val="tx1"/>
                  </w14:solidFill>
                </w14:textFill>
              </w:rPr>
              <w:t>2</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restart"/>
            <w:tcBorders>
              <w:top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843" w:type="dxa"/>
            <w:tcBorders>
              <w:top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3</w:t>
            </w:r>
            <w:r>
              <w:rPr>
                <w:rFonts w:ascii="仿宋_GB2312" w:hAnsi="宋体" w:eastAsia="仿宋_GB2312" w:cs="宋体"/>
                <w:color w:val="000000" w:themeColor="text1"/>
                <w:kern w:val="0"/>
                <w:sz w:val="24"/>
                <w:szCs w:val="24"/>
                <w14:textFill>
                  <w14:solidFill>
                    <w14:schemeClr w14:val="tx1"/>
                  </w14:solidFill>
                </w14:textFill>
              </w:rPr>
              <w:t>4</w:t>
            </w:r>
          </w:p>
        </w:tc>
        <w:tc>
          <w:tcPr>
            <w:tcW w:w="1417"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1560" w:type="dxa"/>
            <w:vMerge w:val="continue"/>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2268" w:type="dxa"/>
            <w:tcBorders>
              <w:top w:val="single" w:color="auto" w:sz="4" w:space="0"/>
              <w:right w:val="single" w:color="auto" w:sz="4" w:space="0"/>
            </w:tcBorders>
            <w:vAlign w:val="center"/>
          </w:tcPr>
          <w:p>
            <w:pPr>
              <w:spacing w:line="360" w:lineRule="exact"/>
              <w:jc w:val="center"/>
              <w:rPr>
                <w:rFonts w:ascii="仿宋_GB2312" w:eastAsia="仿宋_GB2312" w:hAnsiTheme="minorHAnsi" w:cstheme="minorBidi"/>
                <w:color w:val="000000" w:themeColor="text1"/>
                <w:sz w:val="24"/>
                <w:szCs w:val="24"/>
                <w14:textFill>
                  <w14:solidFill>
                    <w14:schemeClr w14:val="tx1"/>
                  </w14:solidFill>
                </w14:textFill>
              </w:rPr>
            </w:pPr>
            <w:r>
              <w:rPr>
                <w:rFonts w:hint="eastAsia" w:ascii="仿宋_GB2312" w:eastAsia="仿宋_GB2312" w:hAnsiTheme="minorHAnsi" w:cstheme="minorBidi"/>
                <w:color w:val="000000" w:themeColor="text1"/>
                <w:sz w:val="24"/>
                <w:szCs w:val="24"/>
                <w14:textFill>
                  <w14:solidFill>
                    <w14:schemeClr w14:val="tx1"/>
                  </w14:solidFill>
                </w14:textFill>
              </w:rPr>
              <w:t>普通全日制本科</w:t>
            </w:r>
          </w:p>
        </w:tc>
        <w:tc>
          <w:tcPr>
            <w:tcW w:w="1942" w:type="dxa"/>
            <w:vMerge w:val="continue"/>
            <w:tcBorders>
              <w:top w:val="single" w:color="auto" w:sz="4" w:space="0"/>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851"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1</w:t>
            </w:r>
          </w:p>
        </w:tc>
        <w:tc>
          <w:tcPr>
            <w:tcW w:w="2026" w:type="dxa"/>
            <w:vMerge w:val="continue"/>
            <w:tcBorders>
              <w:lef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4890" w:type="dxa"/>
            <w:vMerge w:val="continue"/>
            <w:tcBorders>
              <w:top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843" w:type="dxa"/>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合计</w:t>
            </w:r>
          </w:p>
        </w:tc>
        <w:tc>
          <w:tcPr>
            <w:tcW w:w="7187" w:type="dxa"/>
            <w:gridSpan w:val="4"/>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p>
        </w:tc>
        <w:tc>
          <w:tcPr>
            <w:tcW w:w="851"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8</w:t>
            </w:r>
            <w:r>
              <w:rPr>
                <w:rFonts w:ascii="仿宋_GB2312" w:hAnsi="宋体" w:eastAsia="仿宋_GB2312" w:cs="宋体"/>
                <w:color w:val="000000" w:themeColor="text1"/>
                <w:kern w:val="0"/>
                <w:sz w:val="24"/>
                <w:szCs w:val="24"/>
                <w14:textFill>
                  <w14:solidFill>
                    <w14:schemeClr w14:val="tx1"/>
                  </w14:solidFill>
                </w14:textFill>
              </w:rPr>
              <w:t>0</w:t>
            </w:r>
          </w:p>
        </w:tc>
        <w:tc>
          <w:tcPr>
            <w:tcW w:w="6916" w:type="dxa"/>
            <w:gridSpan w:val="2"/>
            <w:tcBorders>
              <w:left w:val="single" w:color="auto" w:sz="4" w:space="0"/>
              <w:bottom w:val="single" w:color="auto" w:sz="4" w:space="0"/>
            </w:tcBorders>
            <w:vAlign w:val="center"/>
          </w:tcPr>
          <w:p>
            <w:pPr>
              <w:spacing w:line="360" w:lineRule="exact"/>
              <w:jc w:val="left"/>
              <w:rPr>
                <w:rFonts w:ascii="仿宋_GB2312" w:hAnsi="宋体" w:eastAsia="仿宋_GB2312" w:cs="宋体"/>
                <w:color w:val="000000" w:themeColor="text1"/>
                <w:kern w:val="0"/>
                <w:sz w:val="24"/>
                <w:szCs w:val="24"/>
                <w14:textFill>
                  <w14:solidFill>
                    <w14:schemeClr w14:val="tx1"/>
                  </w14:solidFill>
                </w14:textFill>
              </w:rPr>
            </w:pP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C7B0E"/>
    <w:rsid w:val="010C7B0E"/>
    <w:rsid w:val="5124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2022-01-28T02:19:00Z</dcterms:created>
  <dc:creator>Administrator</dc:creator>
  <cp:lastModifiedBy>Administrator</cp:lastModifiedBy>
  <dcterms:modified xsi:type="dcterms:W3CDTF">2022-01-28T02:33:35Z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780F82E021AB494B83F109CFB76EC5FF</vt:lpwstr>
  </property>
</Properties>
</file>