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A0" w:rsidRPr="0078219D" w:rsidRDefault="00265AA0" w:rsidP="00265AA0">
      <w:pPr>
        <w:spacing w:line="360" w:lineRule="auto"/>
        <w:ind w:leftChars="-742" w:left="-1558" w:firstLineChars="132" w:firstLine="422"/>
        <w:rPr>
          <w:rFonts w:ascii="黑体" w:eastAsia="黑体" w:hAnsi="黑体"/>
          <w:color w:val="000000" w:themeColor="text1"/>
          <w:sz w:val="32"/>
          <w:szCs w:val="32"/>
        </w:rPr>
      </w:pPr>
      <w:r w:rsidRPr="0078219D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:rsidR="00265AA0" w:rsidRPr="0078219D" w:rsidRDefault="00265AA0" w:rsidP="00265AA0">
      <w:pPr>
        <w:spacing w:line="600" w:lineRule="exact"/>
        <w:ind w:leftChars="-877" w:left="-1842" w:rightChars="-934" w:right="-1961"/>
        <w:jc w:val="center"/>
        <w:rPr>
          <w:rFonts w:ascii="宋体" w:hAnsi="宋体" w:cs="宋体"/>
          <w:b/>
          <w:bCs/>
          <w:color w:val="000000" w:themeColor="text1"/>
          <w:kern w:val="0"/>
          <w:sz w:val="44"/>
          <w:szCs w:val="48"/>
        </w:rPr>
      </w:pPr>
      <w:r w:rsidRPr="0078219D"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8"/>
        </w:rPr>
        <w:t>驻马店市第二人民医院202</w:t>
      </w:r>
      <w:r w:rsidRPr="0078219D">
        <w:rPr>
          <w:rFonts w:ascii="宋体" w:hAnsi="宋体" w:cs="宋体"/>
          <w:b/>
          <w:bCs/>
          <w:color w:val="000000" w:themeColor="text1"/>
          <w:kern w:val="0"/>
          <w:sz w:val="44"/>
          <w:szCs w:val="48"/>
        </w:rPr>
        <w:t>2</w:t>
      </w:r>
      <w:r w:rsidRPr="0078219D"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8"/>
        </w:rPr>
        <w:t>年</w:t>
      </w:r>
      <w:bookmarkStart w:id="0" w:name="_Hlk79601536"/>
      <w:r w:rsidRPr="0078219D"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8"/>
        </w:rPr>
        <w:t>公开招聘实用型人才岗位一览表</w:t>
      </w:r>
    </w:p>
    <w:bookmarkEnd w:id="0"/>
    <w:p w:rsidR="00265AA0" w:rsidRPr="0078219D" w:rsidRDefault="00265AA0" w:rsidP="00265AA0">
      <w:pPr>
        <w:spacing w:line="360" w:lineRule="auto"/>
        <w:jc w:val="center"/>
        <w:rPr>
          <w:rFonts w:ascii="仿宋" w:eastAsia="仿宋" w:hAnsi="仿宋"/>
          <w:color w:val="000000" w:themeColor="text1"/>
          <w:sz w:val="24"/>
          <w:szCs w:val="24"/>
        </w:rPr>
      </w:pPr>
    </w:p>
    <w:tbl>
      <w:tblPr>
        <w:tblStyle w:val="a3"/>
        <w:tblW w:w="157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43"/>
        <w:gridCol w:w="1417"/>
        <w:gridCol w:w="1560"/>
        <w:gridCol w:w="2268"/>
        <w:gridCol w:w="1942"/>
        <w:gridCol w:w="851"/>
        <w:gridCol w:w="2026"/>
        <w:gridCol w:w="4890"/>
      </w:tblGrid>
      <w:tr w:rsidR="00265AA0" w:rsidRPr="0078219D" w:rsidTr="00301E0E">
        <w:trPr>
          <w:trHeight w:val="833"/>
          <w:jc w:val="center"/>
        </w:trPr>
        <w:tc>
          <w:tcPr>
            <w:tcW w:w="843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工作方向</w:t>
            </w:r>
          </w:p>
        </w:tc>
        <w:tc>
          <w:tcPr>
            <w:tcW w:w="1560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招聘</w:t>
            </w:r>
          </w:p>
          <w:p w:rsidR="00265AA0" w:rsidRPr="0078219D" w:rsidRDefault="00265AA0" w:rsidP="00301E0E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人数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ind w:leftChars="-1006" w:left="-2113" w:firstLineChars="752" w:firstLine="2114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265AA0" w:rsidRPr="0078219D" w:rsidTr="00301E0E">
        <w:trPr>
          <w:trHeight w:val="1020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综合内科</w:t>
            </w:r>
          </w:p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（心血管、内分泌）</w:t>
            </w:r>
          </w:p>
        </w:tc>
        <w:tc>
          <w:tcPr>
            <w:tcW w:w="1560" w:type="dxa"/>
            <w:vMerge w:val="restart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临床医学、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F27B53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本科及以上学历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（学科带头人）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992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硕士研究生和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取得中级职称者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放宽至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年1月1日后出生）；高级职称者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放宽至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77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须取得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高级职称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或取得中级职称三年以上，且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具有二级以上公立医院相关工作经历</w:t>
            </w:r>
          </w:p>
        </w:tc>
      </w:tr>
      <w:tr w:rsidR="00265AA0" w:rsidRPr="0078219D" w:rsidTr="00301E0E">
        <w:trPr>
          <w:trHeight w:val="1020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全日制本科须取得执业医师证和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规培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证；取得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且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具有二级以上公立医院相关工作经历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者，学历可放宽至本科学历</w:t>
            </w:r>
          </w:p>
        </w:tc>
      </w:tr>
      <w:tr w:rsidR="00265AA0" w:rsidRPr="0078219D" w:rsidTr="00301E0E">
        <w:trPr>
          <w:trHeight w:val="1020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5AA0" w:rsidRPr="0078219D" w:rsidTr="00301E0E">
        <w:trPr>
          <w:trHeight w:val="10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临床医学、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本科及以上学历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（学科带头人）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须取得高级职称或取得中级职称三年以上，且具有二级以上公立医院相关工作经历</w:t>
            </w:r>
          </w:p>
        </w:tc>
      </w:tr>
      <w:tr w:rsidR="00265AA0" w:rsidRPr="0078219D" w:rsidTr="00301E0E">
        <w:trPr>
          <w:trHeight w:val="1020"/>
          <w:jc w:val="center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8A59DC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硕士研究生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全日制本科须取得执业医师证和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规培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证；取得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且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具有二级以上公立医院相关工作经历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者，学历可放宽至本科学历</w:t>
            </w:r>
          </w:p>
        </w:tc>
      </w:tr>
      <w:tr w:rsidR="00265AA0" w:rsidRPr="0078219D" w:rsidTr="00301E0E">
        <w:trPr>
          <w:trHeight w:val="907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BB12EF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A59D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bookmarkStart w:id="1" w:name="_Hlk91691409"/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临床医学、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本科及以上学历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（学科带头人）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992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生）；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硕士研究生和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取得中级职称者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放宽至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年1月1日后出生）；高级职称者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放宽至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77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须取得高级职称或取得中级职称三年以上，且具有二级以上公立医院相关工作经历</w:t>
            </w:r>
          </w:p>
        </w:tc>
      </w:tr>
      <w:bookmarkEnd w:id="1"/>
      <w:tr w:rsidR="00265AA0" w:rsidRPr="0078219D" w:rsidTr="00301E0E">
        <w:trPr>
          <w:trHeight w:val="737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硕士研究生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全日制本科须取得执业医师证和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规培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证；取得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且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具有二级以上公立医院相关工作经历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者，学历可放宽至本科学历</w:t>
            </w: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骨科</w:t>
            </w:r>
          </w:p>
        </w:tc>
        <w:tc>
          <w:tcPr>
            <w:tcW w:w="1560" w:type="dxa"/>
            <w:vMerge w:val="restart"/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临床医学</w:t>
            </w:r>
          </w:p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DF6595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硕士研究生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</w:tcBorders>
            <w:vAlign w:val="center"/>
          </w:tcPr>
          <w:p w:rsidR="00265AA0" w:rsidRPr="00CC20E9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全日制本科须取得执业医师证和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规培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证；取得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且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具有二级以上公立医院相关工作经历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者，学历可放宽至本科学历</w:t>
            </w: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bottom w:val="single" w:sz="4" w:space="0" w:color="auto"/>
            </w:tcBorders>
            <w:vAlign w:val="center"/>
          </w:tcPr>
          <w:p w:rsidR="00265AA0" w:rsidRPr="00CC20E9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综合外科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普通外科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本科及以上学历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（学科带头人）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取得高级职称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或中级职称三年以上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，具有二级以上公立医院相关工作经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历</w:t>
            </w: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临床医学、普通外科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硕士研究生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全日制本科须取得执业医师证和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规培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证；取得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且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具有二级以上公立医院相关工作经历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者，学历可放宽至本科学历</w:t>
            </w: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临床医学、妇科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AE553F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急诊科、</w:t>
            </w:r>
          </w:p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1560" w:type="dxa"/>
            <w:vMerge w:val="restart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急诊医学</w:t>
            </w:r>
          </w:p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内科学、外科学、重症医学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CC20E9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硕士研究生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 w:val="restart"/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全日制本科须取得执业医师证和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规培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证；取得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且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具有二级以上公立医院相关工作经历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者，学历可放宽至本科学历</w:t>
            </w: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DF6595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CC20E9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560" w:type="dxa"/>
            <w:vMerge w:val="restart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Theme="minorHAnsi" w:eastAsia="仿宋_GB2312" w:hAnsiTheme="minorHAnsi" w:hint="eastAsia"/>
                <w:color w:val="000000" w:themeColor="text1"/>
                <w:kern w:val="0"/>
                <w:sz w:val="24"/>
              </w:rPr>
              <w:t>麻醉学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本科及以上学历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（学科带头人）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992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硕士研究生和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取得中级职称者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放宽至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年1月1日后出生）；高级职称者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放宽至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77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须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取得高级职称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或中级职称三年以上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，具有二级以上公立医院相关工作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经历</w:t>
            </w: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Theme="minorHAnsi" w:eastAsia="仿宋_GB2312" w:hAnsiTheme="minorHAnsi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全日制本科须取得执业医师证和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规培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证；取得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且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具有二级以上公立医院相关工作经历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者，学历可放宽至本科学历</w:t>
            </w: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Theme="minorHAnsi" w:eastAsia="仿宋_GB2312" w:hAnsiTheme="minorHAnsi"/>
                <w:color w:val="000000" w:themeColor="text1"/>
                <w:kern w:val="0"/>
                <w:sz w:val="24"/>
              </w:rPr>
            </w:pPr>
            <w:r>
              <w:rPr>
                <w:rFonts w:asciiTheme="minorHAnsi" w:eastAsia="仿宋_GB2312" w:hAnsiTheme="minorHAnsi" w:hint="eastAsia"/>
                <w:color w:val="000000" w:themeColor="text1"/>
                <w:kern w:val="0"/>
                <w:sz w:val="24"/>
              </w:rPr>
              <w:t>临床医学、</w:t>
            </w:r>
          </w:p>
          <w:p w:rsidR="00265AA0" w:rsidRPr="0078219D" w:rsidRDefault="00265AA0" w:rsidP="00301E0E">
            <w:pPr>
              <w:spacing w:line="360" w:lineRule="exact"/>
              <w:jc w:val="center"/>
              <w:rPr>
                <w:rFonts w:asciiTheme="minorHAnsi" w:eastAsia="仿宋_GB2312" w:hAnsiTheme="minorHAnsi"/>
                <w:color w:val="000000" w:themeColor="text1"/>
                <w:kern w:val="0"/>
                <w:sz w:val="24"/>
              </w:rPr>
            </w:pPr>
            <w:r w:rsidRPr="0078219D">
              <w:rPr>
                <w:rFonts w:asciiTheme="minorHAnsi" w:eastAsia="仿宋_GB2312" w:hAnsiTheme="minorHAnsi" w:hint="eastAsia"/>
                <w:color w:val="000000" w:themeColor="text1"/>
                <w:kern w:val="0"/>
                <w:sz w:val="24"/>
              </w:rPr>
              <w:t>病理学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须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取得中级职称，具有</w:t>
            </w: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二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级公立医院从事病理工作</w:t>
            </w: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经历</w:t>
            </w:r>
          </w:p>
        </w:tc>
      </w:tr>
      <w:tr w:rsidR="00265AA0" w:rsidRPr="008D7C1D" w:rsidTr="00301E0E">
        <w:trPr>
          <w:trHeight w:val="737"/>
          <w:jc w:val="center"/>
        </w:trPr>
        <w:tc>
          <w:tcPr>
            <w:tcW w:w="843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  <w:vMerge w:val="restart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放射科、</w:t>
            </w:r>
          </w:p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C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T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室、超声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、磁共振室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临床医学 医学影像学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Pr="00DF6595" w:rsidRDefault="00265AA0" w:rsidP="00301E0E">
            <w:pPr>
              <w:spacing w:line="360" w:lineRule="exact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全日制本科须取得执业医师证和</w:t>
            </w:r>
            <w:proofErr w:type="gramStart"/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规培</w:t>
            </w:r>
            <w:proofErr w:type="gramEnd"/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</w:t>
            </w:r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  <w:proofErr w:type="gramStart"/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者须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且</w:t>
            </w:r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</w:t>
            </w:r>
            <w:proofErr w:type="gramEnd"/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二级以上公立医院三年以上相关工作经历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者，学历可放宽至本科学历</w:t>
            </w: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医学</w:t>
            </w:r>
          </w:p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影像技术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技师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Pr="00DF6595" w:rsidRDefault="00265AA0" w:rsidP="00301E0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取得中级职称，具有二级以上公立医院三年以上相关工作经历</w:t>
            </w: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Theme="minorHAnsi" w:eastAsia="仿宋_GB2312" w:hAnsiTheme="minorHAnsi"/>
                <w:color w:val="000000" w:themeColor="text1"/>
                <w:kern w:val="0"/>
                <w:sz w:val="24"/>
              </w:rPr>
            </w:pPr>
            <w:r w:rsidRPr="0078219D">
              <w:rPr>
                <w:rFonts w:asciiTheme="minorHAnsi" w:eastAsia="仿宋_GB2312" w:hAnsiTheme="minorHAnsi" w:hint="eastAsia"/>
                <w:color w:val="000000" w:themeColor="text1"/>
                <w:kern w:val="0"/>
                <w:sz w:val="24"/>
              </w:rPr>
              <w:t>医学</w:t>
            </w:r>
          </w:p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Theme="minorHAnsi" w:eastAsia="仿宋_GB2312" w:hAnsiTheme="minorHAnsi" w:hint="eastAsia"/>
                <w:color w:val="000000" w:themeColor="text1"/>
                <w:kern w:val="0"/>
                <w:sz w:val="24"/>
              </w:rPr>
              <w:t>检验</w:t>
            </w:r>
            <w:r>
              <w:rPr>
                <w:rFonts w:asciiTheme="minorHAnsi" w:eastAsia="仿宋_GB2312" w:hAnsiTheme="minorHAnsi" w:hint="eastAsia"/>
                <w:color w:val="000000" w:themeColor="text1"/>
                <w:kern w:val="0"/>
                <w:sz w:val="24"/>
              </w:rPr>
              <w:t>技术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技师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取得中级职称，具有二级以上公立医院三年以上相关工作经历</w:t>
            </w: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药物临床试验机构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Theme="minorHAnsi" w:eastAsia="仿宋_GB2312" w:hAnsiTheme="minorHAnsi"/>
                <w:color w:val="000000" w:themeColor="text1"/>
                <w:kern w:val="0"/>
                <w:sz w:val="24"/>
              </w:rPr>
            </w:pPr>
            <w:r>
              <w:rPr>
                <w:rFonts w:asciiTheme="minorHAnsi" w:eastAsia="仿宋_GB2312" w:hAnsiTheme="minorHAnsi" w:hint="eastAsia"/>
                <w:color w:val="000000" w:themeColor="text1"/>
                <w:kern w:val="0"/>
                <w:sz w:val="24"/>
              </w:rPr>
              <w:t>生物技术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技师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1560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本科学历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992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年1月1日后出生）；中级职称者放宽至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40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98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left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取得护士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执业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证，具有二级以上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公立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医院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三年以上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从事手术室护理工作经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验</w:t>
            </w: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1560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</w:tcBorders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:rsidR="00265AA0" w:rsidRPr="0078219D" w:rsidRDefault="00265AA0" w:rsidP="00301E0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取得护士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执业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证，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具有二级以上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公立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医院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从事神经内科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两年以上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工作经验</w:t>
            </w:r>
          </w:p>
        </w:tc>
      </w:tr>
      <w:tr w:rsidR="00265AA0" w:rsidRPr="0078219D" w:rsidTr="00301E0E">
        <w:trPr>
          <w:trHeight w:val="737"/>
          <w:jc w:val="center"/>
        </w:trPr>
        <w:tc>
          <w:tcPr>
            <w:tcW w:w="843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1560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</w:tcBorders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:rsidR="00265AA0" w:rsidRPr="0078219D" w:rsidRDefault="00265AA0" w:rsidP="00301E0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取得护士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执业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证，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具有二级以上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公立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医院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从事神经外科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两年以上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工作经验</w:t>
            </w:r>
          </w:p>
        </w:tc>
      </w:tr>
      <w:tr w:rsidR="00265AA0" w:rsidRPr="0078219D" w:rsidTr="00301E0E">
        <w:trPr>
          <w:trHeight w:val="794"/>
          <w:jc w:val="center"/>
        </w:trPr>
        <w:tc>
          <w:tcPr>
            <w:tcW w:w="843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骨伤外科</w:t>
            </w:r>
          </w:p>
        </w:tc>
        <w:tc>
          <w:tcPr>
            <w:tcW w:w="1560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本科学历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992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年1月1日后出生）；中级职称者放宽至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40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98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取得护士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执业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证，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具有二级以上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公立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医院</w:t>
            </w: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临床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从事骨伤外科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两年以上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工作经验</w:t>
            </w:r>
          </w:p>
        </w:tc>
      </w:tr>
      <w:tr w:rsidR="00265AA0" w:rsidRPr="0078219D" w:rsidTr="00301E0E">
        <w:trPr>
          <w:trHeight w:val="964"/>
          <w:jc w:val="center"/>
        </w:trPr>
        <w:tc>
          <w:tcPr>
            <w:tcW w:w="843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1560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取得护士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执业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证，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具有二级以上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公立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医院</w:t>
            </w: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临床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从事重症医学科（ICU）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两年以上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工作经验</w:t>
            </w:r>
          </w:p>
        </w:tc>
      </w:tr>
      <w:tr w:rsidR="00265AA0" w:rsidRPr="0078219D" w:rsidTr="00301E0E">
        <w:trPr>
          <w:trHeight w:val="665"/>
          <w:jc w:val="center"/>
        </w:trPr>
        <w:tc>
          <w:tcPr>
            <w:tcW w:w="843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急诊</w:t>
            </w:r>
          </w:p>
        </w:tc>
        <w:tc>
          <w:tcPr>
            <w:tcW w:w="1560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</w:tcBorders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取得护士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执业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证，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具有二级以上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公立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医院从事急诊工作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两年以上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经验</w:t>
            </w:r>
          </w:p>
        </w:tc>
      </w:tr>
      <w:tr w:rsidR="00265AA0" w:rsidRPr="0078219D" w:rsidTr="00301E0E">
        <w:trPr>
          <w:trHeight w:val="964"/>
          <w:jc w:val="center"/>
        </w:trPr>
        <w:tc>
          <w:tcPr>
            <w:tcW w:w="843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1560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全日制大专及以上</w:t>
            </w: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护士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left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97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left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取得护士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执业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资格证</w:t>
            </w:r>
          </w:p>
        </w:tc>
      </w:tr>
      <w:tr w:rsidR="00265AA0" w:rsidRPr="0078219D" w:rsidTr="00301E0E">
        <w:trPr>
          <w:trHeight w:val="964"/>
          <w:jc w:val="center"/>
        </w:trPr>
        <w:tc>
          <w:tcPr>
            <w:tcW w:w="843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网管科</w:t>
            </w:r>
          </w:p>
        </w:tc>
        <w:tc>
          <w:tcPr>
            <w:tcW w:w="1560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计算机科学与技术、软件工程、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4D1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94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硕士研究生3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992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年1月1日后出生）；具有中级资格者放宽至3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987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1月1日后出生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4890" w:type="dxa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须取得中级资格，具有从事计算机、网络相关专业</w:t>
            </w:r>
            <w:r w:rsidRPr="00BF10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三年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以上工作经验</w:t>
            </w:r>
          </w:p>
        </w:tc>
      </w:tr>
      <w:tr w:rsidR="00265AA0" w:rsidRPr="0078219D" w:rsidTr="00301E0E">
        <w:trPr>
          <w:trHeight w:val="626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vMerge w:val="restart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会计、财务管理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硕士研究生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5AA0" w:rsidRPr="0078219D" w:rsidTr="00301E0E">
        <w:trPr>
          <w:trHeight w:val="964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AA0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5AA0" w:rsidRPr="0078219D" w:rsidTr="00301E0E">
        <w:trPr>
          <w:trHeight w:val="964"/>
          <w:jc w:val="center"/>
        </w:trPr>
        <w:tc>
          <w:tcPr>
            <w:tcW w:w="843" w:type="dxa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7187" w:type="dxa"/>
            <w:gridSpan w:val="4"/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9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AA0" w:rsidRPr="0078219D" w:rsidRDefault="00265AA0" w:rsidP="00301E0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65AA0" w:rsidRPr="0078219D" w:rsidRDefault="00265AA0" w:rsidP="00265AA0">
      <w:pPr>
        <w:spacing w:line="360" w:lineRule="auto"/>
        <w:ind w:rightChars="-701" w:right="-1472"/>
        <w:rPr>
          <w:rFonts w:ascii="黑体" w:eastAsia="黑体" w:hAnsi="黑体"/>
          <w:color w:val="000000" w:themeColor="text1"/>
          <w:sz w:val="32"/>
          <w:szCs w:val="32"/>
        </w:rPr>
        <w:sectPr w:rsidR="00265AA0" w:rsidRPr="0078219D" w:rsidSect="0001193F">
          <w:pgSz w:w="16838" w:h="11906" w:orient="landscape"/>
          <w:pgMar w:top="1304" w:right="2880" w:bottom="1021" w:left="2880" w:header="851" w:footer="992" w:gutter="0"/>
          <w:pgNumType w:fmt="numberInDash"/>
          <w:cols w:space="425"/>
          <w:titlePg/>
          <w:docGrid w:linePitch="312"/>
        </w:sectPr>
      </w:pPr>
    </w:p>
    <w:p w:rsidR="0084227C" w:rsidRDefault="0084227C"/>
    <w:sectPr w:rsidR="0084227C" w:rsidSect="00265A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AA0"/>
    <w:rsid w:val="00265AA0"/>
    <w:rsid w:val="0084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2022-01-28T01:28:00Z</dcterms:created>
  <dcterms:modified xsi:type="dcterms:W3CDTF">2022-01-28T01:29:00Z</dcterms:modified>
</cp:coreProperties>
</file>