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25353"/>
          <w:spacing w:val="0"/>
          <w:sz w:val="42"/>
          <w:szCs w:val="42"/>
          <w:shd w:val="clear" w:fill="FFFFFF"/>
          <w:lang w:val="en-US" w:eastAsia="zh-CN"/>
        </w:rPr>
        <w:t xml:space="preserve">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县乡村振兴局编外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  <w:bookmarkEnd w:id="0"/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2652"/>
    <w:rsid w:val="0A3B52ED"/>
    <w:rsid w:val="24524EA4"/>
    <w:rsid w:val="2D097D34"/>
    <w:rsid w:val="2D794C02"/>
    <w:rsid w:val="349B1CCA"/>
    <w:rsid w:val="3DC30744"/>
    <w:rsid w:val="450967ED"/>
    <w:rsid w:val="4BFA03DC"/>
    <w:rsid w:val="640C51DF"/>
    <w:rsid w:val="642870E8"/>
    <w:rsid w:val="781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2022-01-28T12:10:00Z</dcterms:created>
  <dc:creator>Administrator.BF-20200621YLWI</dc:creator>
  <cp:lastModifiedBy>忻城县党政机关</cp:lastModifiedBy>
  <dcterms:modified xsi:type="dcterms:W3CDTF">2022-01-30T03:09:07Z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