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left="150"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0"/>
          <w:szCs w:val="20"/>
        </w:rPr>
        <w:t>：</w:t>
      </w: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before="150" w:after="150"/>
        <w:ind w:left="150" w:right="150"/>
        <w:jc w:val="center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四川轻化工大学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公开招聘非事业单位编制辅导员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  <w:lang w:eastAsia="zh-CN"/>
        </w:rPr>
        <w:t>面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试复习参考教材</w:t>
      </w:r>
    </w:p>
    <w:tbl>
      <w:tblPr>
        <w:tblStyle w:val="4"/>
        <w:tblW w:w="140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466"/>
        <w:gridCol w:w="1240"/>
        <w:gridCol w:w="3683"/>
        <w:gridCol w:w="2234"/>
        <w:gridCol w:w="1904"/>
        <w:gridCol w:w="2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部　门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岗位编码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参考教材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教材名称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出版社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出版时间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主　编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学生工作部(处)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专职辅导员（思想政治教师）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GW1</w:t>
            </w:r>
          </w:p>
        </w:tc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1.《习近平新时代中国特色社会主义思想三十讲》</w:t>
            </w:r>
          </w:p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2.《思想政治教育方法论》（修订版）</w:t>
            </w:r>
          </w:p>
          <w:p>
            <w:pPr>
              <w:spacing w:line="400" w:lineRule="exact"/>
              <w:jc w:val="left"/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3.《辅导员工作培训教程》</w:t>
            </w:r>
          </w:p>
          <w:p>
            <w:pPr>
              <w:spacing w:line="400" w:lineRule="exact"/>
              <w:jc w:val="left"/>
              <w:rPr>
                <w:rFonts w:hint="default" w:cs="Times New Roman" w:asciiTheme="minorEastAsia" w:hAnsiTheme="minorEastAsia" w:eastAsia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4.《改革开放以来高校思想政治教育发展史》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学习出版社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高等教育出版社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高等教育出版社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人民出版社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2018年05月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2018年03月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2013年02月</w:t>
            </w:r>
            <w:r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2018年10月</w:t>
            </w:r>
          </w:p>
        </w:tc>
        <w:tc>
          <w:tcPr>
            <w:tcW w:w="2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1.作者/编者：中共中央宣传部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2.作者/编者： 郑永廷</w:t>
            </w:r>
          </w:p>
          <w:p>
            <w:pPr>
              <w:widowControl/>
              <w:jc w:val="left"/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>3.作者/编者：冯刚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  <w:lang w:val="en-US" w:eastAsia="zh-CN"/>
              </w:rPr>
              <w:t>4.主编：冯刚</w:t>
            </w:r>
            <w:r>
              <w:rPr>
                <w:rFonts w:hint="eastAsia" w:cs="Times New Roman" w:asciiTheme="minorEastAsia" w:hAnsiTheme="minorEastAsia"/>
                <w:color w:val="333333"/>
                <w:kern w:val="0"/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56282"/>
    <w:multiLevelType w:val="multilevel"/>
    <w:tmpl w:val="31E562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351074"/>
    <w:multiLevelType w:val="multilevel"/>
    <w:tmpl w:val="7A3510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65"/>
    <w:rsid w:val="000B34B8"/>
    <w:rsid w:val="001C315D"/>
    <w:rsid w:val="001F3942"/>
    <w:rsid w:val="00330865"/>
    <w:rsid w:val="004B4A83"/>
    <w:rsid w:val="00560F94"/>
    <w:rsid w:val="00686623"/>
    <w:rsid w:val="0070548F"/>
    <w:rsid w:val="0073177C"/>
    <w:rsid w:val="007D0A48"/>
    <w:rsid w:val="008444DF"/>
    <w:rsid w:val="0094413D"/>
    <w:rsid w:val="00983C06"/>
    <w:rsid w:val="009B50DB"/>
    <w:rsid w:val="009C7A24"/>
    <w:rsid w:val="00A437E3"/>
    <w:rsid w:val="00A919EF"/>
    <w:rsid w:val="00B56CF3"/>
    <w:rsid w:val="00C21A2F"/>
    <w:rsid w:val="00C228B4"/>
    <w:rsid w:val="00C265B8"/>
    <w:rsid w:val="00E236A4"/>
    <w:rsid w:val="00EB36C8"/>
    <w:rsid w:val="00EE1B99"/>
    <w:rsid w:val="00FB15ED"/>
    <w:rsid w:val="07330C03"/>
    <w:rsid w:val="09130AEB"/>
    <w:rsid w:val="2BDA0360"/>
    <w:rsid w:val="460F71E1"/>
    <w:rsid w:val="4A5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38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Microsoft</dc:creator>
  <cp:lastModifiedBy>GaoYF</cp:lastModifiedBy>
  <dcterms:modified xsi:type="dcterms:W3CDTF">2022-01-24T10:33:21Z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0D9ECBE2BC74488EB26A95E5E399BC41</vt:lpwstr>
  </property>
</Properties>
</file>