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center"/>
        <w:rPr>
          <w:rFonts w:hint="eastAsia" w:ascii="宋体" w:hAnsi="宋体" w:eastAsia="宋体" w:cs="宋体"/>
          <w:color w:val="6B6B6B"/>
          <w:sz w:val="18"/>
          <w:szCs w:val="18"/>
        </w:rPr>
      </w:pPr>
      <w:r>
        <w:rPr>
          <w:b/>
          <w:color w:val="4B4B4B"/>
          <w:sz w:val="30"/>
          <w:szCs w:val="30"/>
          <w:bdr w:val="none" w:color="auto" w:sz="0" w:space="0"/>
          <w:shd w:val="clear" w:fill="FFFFFF"/>
        </w:rPr>
        <w:t>《普通高等学校高等职业教育（专科）专业目录》2018年增补专业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根据《普通高等学校高等职业教育（专科）专业设置管理办法》，在相关学校和行业提交增补专业建议的基础上，教育部组织研究确定了2018年度增补专业共3个，现予公布，自2019年起执行。 </w:t>
      </w:r>
    </w:p>
    <w:tbl>
      <w:tblPr>
        <w:tblW w:w="5000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3"/>
        <w:gridCol w:w="2143"/>
        <w:gridCol w:w="2274"/>
        <w:gridCol w:w="1135"/>
        <w:gridCol w:w="21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9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专业大类</w:t>
            </w:r>
          </w:p>
        </w:tc>
        <w:tc>
          <w:tcPr>
            <w:tcW w:w="136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专业类</w:t>
            </w:r>
          </w:p>
        </w:tc>
        <w:tc>
          <w:tcPr>
            <w:tcW w:w="68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1277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资源环境与安全大类</w:t>
            </w:r>
          </w:p>
        </w:tc>
        <w:tc>
          <w:tcPr>
            <w:tcW w:w="1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5208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环境保护类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520812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"http://www.moe.gov.cn/s78/A07/zcs_ztzl/2017_zt06/17zt06_bznr/bznr_ptgxgdzjml/ptgx_mlxjzydz/201809/W020180914297194236598.pdf" \t "http://www.moe.gov.cn/s78/A07/zcs_ztzl/2017_zt06/17zt06_bznr/bznr_ptgxgdzjml/ptgx_mlxjzydz/201809/_blank" </w:instrTex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0000FF"/>
                <w:u w:val="none"/>
                <w:bdr w:val="none" w:color="auto" w:sz="0" w:space="0"/>
              </w:rPr>
              <w:t>水净化与安全技术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能源动力与材料大类</w:t>
            </w:r>
          </w:p>
        </w:tc>
        <w:tc>
          <w:tcPr>
            <w:tcW w:w="1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5305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有色金属材料类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530505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"http://www.moe.gov.cn/s78/A07/zcs_ztzl/2017_zt06/17zt06_bznr/bznr_ptgxgdzjml/ptgx_mlxjzydz/201809/W020180914297194250101.pdf" \t "http://www.moe.gov.cn/s78/A07/zcs_ztzl/2017_zt06/17zt06_bznr/bznr_ptgxgdzjml/ptgx_mlxjzydz/201809/_blank" </w:instrTex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0000FF"/>
                <w:u w:val="none"/>
                <w:bdr w:val="none" w:color="auto" w:sz="0" w:space="0"/>
              </w:rPr>
              <w:t>储能材料技术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电子信息大类</w:t>
            </w:r>
          </w:p>
        </w:tc>
        <w:tc>
          <w:tcPr>
            <w:tcW w:w="1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610216</w:t>
            </w:r>
          </w:p>
        </w:tc>
        <w:tc>
          <w:tcPr>
            <w:tcW w:w="1277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"http://www.moe.gov.cn/s78/A07/zcs_ztzl/2017_zt06/17zt06_bznr/bznr_ptgxgdzjml/ptgx_mlxjzydz/201809/W020180914297194269788.pdf" \t "http://www.moe.gov.cn/s78/A07/zcs_ztzl/2017_zt06/17zt06_bznr/bznr_ptgxgdzjml/ptgx_mlxjzydz/201809/_blank" </w:instrTex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0000FF"/>
                <w:u w:val="none"/>
                <w:bdr w:val="none" w:color="auto" w:sz="0" w:space="0"/>
              </w:rPr>
              <w:t>虚拟现实应用技术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544BC"/>
    <w:rsid w:val="5DE5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800080"/>
      <w:u w:val="none"/>
    </w:rPr>
  </w:style>
  <w:style w:type="character" w:styleId="7">
    <w:name w:val="Hyperlink"/>
    <w:basedOn w:val="5"/>
    <w:uiPriority w:val="0"/>
    <w:rPr>
      <w:color w:val="0000FF"/>
      <w:u w:val="none"/>
    </w:rPr>
  </w:style>
  <w:style w:type="character" w:customStyle="1" w:styleId="8">
    <w:name w:val="hover17"/>
    <w:basedOn w:val="5"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2019-12-26T05:17:00Z</dcterms:created>
  <dc:creator>Elder Tie</dc:creator>
  <cp:lastModifiedBy>Elder Tie</cp:lastModifiedBy>
  <dcterms:modified xsi:type="dcterms:W3CDTF">2019-12-26T05:18:12Z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