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附件1</w:t>
      </w:r>
    </w:p>
    <w:p>
      <w:pPr>
        <w:spacing w:line="580" w:lineRule="exact"/>
        <w:jc w:val="center"/>
        <w:rPr>
          <w:rFonts w:hint="eastAsia" w:ascii="Times New Roman" w:hAnsi="Times New Roman" w:eastAsia="方正仿宋_GBK" w:cs="方正仿宋_GBK"/>
          <w:sz w:val="28"/>
          <w:szCs w:val="28"/>
        </w:rPr>
      </w:pPr>
      <w:bookmarkStart w:id="0" w:name="_Hlk92811838"/>
      <w:r>
        <w:rPr>
          <w:rFonts w:hint="eastAsia" w:ascii="Times New Roman" w:hAnsi="Times New Roman" w:eastAsia="方正仿宋_GBK" w:cs="方正仿宋_GBK"/>
          <w:sz w:val="28"/>
          <w:szCs w:val="28"/>
        </w:rPr>
        <w:t>苏北人民医院新区分院（扬州市第三人民医院）202</w:t>
      </w:r>
      <w:r>
        <w:rPr>
          <w:rFonts w:ascii="Times New Roman" w:hAnsi="Times New Roman" w:eastAsia="方正仿宋_GBK" w:cs="方正仿宋_GBK"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</w:p>
    <w:p>
      <w:pPr>
        <w:spacing w:line="580" w:lineRule="exact"/>
        <w:jc w:val="center"/>
        <w:rPr>
          <w:rFonts w:hint="eastAsia"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>公开招聘备案制管理工作人员（第一批）岗位条件简介表</w:t>
      </w:r>
    </w:p>
    <w:tbl>
      <w:tblPr>
        <w:tblStyle w:val="2"/>
        <w:tblW w:w="10349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25"/>
        <w:gridCol w:w="851"/>
        <w:gridCol w:w="992"/>
        <w:gridCol w:w="425"/>
        <w:gridCol w:w="993"/>
        <w:gridCol w:w="1559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招聘单位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(全称)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招聘岗位代码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招聘岗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位类别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拟聘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简介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66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招考条件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专业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急诊科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临床医学、急诊医学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具有二级以上医院2年以上相应专业工作经历，取得规培证。如具有主治医师及以上专业技术资格者报考，年龄可放宽至40周岁。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重症医学科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临床医学、重症医学、急诊医学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具有二级以上医院2年以上相应专业工作经历，取得规培证。如具有主治医师及以上专业技术资格者报考，年龄可放宽至40周岁。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外科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临床医学、外科学（普外、骨外）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具有二级以上医院2年以上相应专业工作经历，取得规培证。如具有主治医师及以上专业技术资格者报考，年龄可放宽至40周岁。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医学影像科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医学影像、医学影像学、临床医学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取得规培证。如具有主治医师及以上专业技术资格者报考，年龄可放宽至40周岁。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医学影像科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医学影像技术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非应届毕业生需有二级及以上医院工作经历，年龄30周岁以下，取得大型医疗设备上岗证优先。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超室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高中起点大专及以上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医学影像、医学影像学、临床医学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具有二级以上医院2年以上相应专业工作经历，取得规培证。如具有主治医师及以上专业技术资格者报考，年龄可放宽至40周岁。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心电图室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高中起点大专及以上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医学影像、医学影像学、临床医学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具有二级以上医院2年以上相应专业工作经历，取得规培证。如具有主治医师及以上专业技术资格者报考，年龄可放宽至40周岁。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检验科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医学检验、医学检验技术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取得相应学位，取得大学英语四级及以上考试证书。非应届毕业生须取得初级（师）以上职称和二级以上医院相应专业工作经历。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药械科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药学、临床药学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具有1年以上相应专业工作经历。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护理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高中起点大专及以上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非应届毕业生须有二级以上医院相应专业工作经历。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党委办公室/宣传科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中文文秘类、公共管理类、公共卫生类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中共党员，取得相应学位，取得大学英语四级及以上考试证书。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医务科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公共卫生类、公共管理类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取得相应学位，取得大学英语四级及以上考试证书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扬州市第三人民医院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专业技术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设备科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电子工程、电子技术、生物医学工程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3"/>
                <w:szCs w:val="13"/>
              </w:rPr>
              <w:t>取得相应学位，取得大学英语四级及以上考试证书。具有二级以上医院2年以上相应专业工作经历。</w:t>
            </w:r>
          </w:p>
        </w:tc>
      </w:tr>
      <w:bookmarkEnd w:id="0"/>
    </w:tbl>
    <w:p>
      <w:pPr>
        <w:spacing w:line="520" w:lineRule="exact"/>
        <w:rPr>
          <w:rFonts w:ascii="Times New Roman" w:hAnsi="Times New Roman" w:eastAsia="方正仿宋_GBK" w:cs="方正仿宋_GBK"/>
          <w:sz w:val="30"/>
          <w:szCs w:val="30"/>
        </w:rPr>
      </w:pPr>
    </w:p>
    <w:p>
      <w:pPr>
        <w:spacing w:line="520" w:lineRule="exact"/>
        <w:rPr>
          <w:rFonts w:hint="eastAsia" w:ascii="Times New Roman" w:hAnsi="Times New Roman" w:eastAsia="方正仿宋_GBK" w:cs="方正仿宋_GBK"/>
          <w:sz w:val="30"/>
          <w:szCs w:val="30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65DEC"/>
    <w:rsid w:val="3EF65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2022-01-15T00:57:00Z</dcterms:created>
  <dc:creator>qiyuz</dc:creator>
  <cp:lastModifiedBy>qiyuz</cp:lastModifiedBy>
  <dcterms:modified xsi:type="dcterms:W3CDTF">2022-01-15T01:01:11Z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53DAC75242ED49608DB8F8D2183CD450</vt:lpwstr>
  </property>
</Properties>
</file>