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附件5</w:t>
      </w:r>
    </w:p>
    <w:p>
      <w:pPr>
        <w:pStyle w:val="3"/>
        <w:shd w:val="clear" w:color="auto" w:fill="FFFFFF"/>
        <w:spacing w:before="0" w:beforeAutospacing="0" w:after="0" w:afterAutospacing="0" w:line="560" w:lineRule="exact"/>
        <w:jc w:val="center"/>
        <w:rPr>
          <w:rFonts w:ascii="方正小标宋简体" w:hAnsi="方正小标宋简体" w:eastAsia="方正小标宋简体"/>
          <w:sz w:val="44"/>
          <w:szCs w:val="44"/>
        </w:rPr>
      </w:pPr>
      <w:bookmarkStart w:id="0" w:name="_GoBack"/>
      <w:r>
        <w:rPr>
          <w:rFonts w:hint="eastAsia" w:ascii="方正小标宋简体" w:hAnsi="方正小标宋简体" w:eastAsia="方正小标宋简体"/>
          <w:sz w:val="44"/>
          <w:szCs w:val="44"/>
        </w:rPr>
        <w:t>2021年下半年教师资格面试</w:t>
      </w:r>
    </w:p>
    <w:bookmarkEnd w:id="0"/>
    <w:p>
      <w:pPr>
        <w:pStyle w:val="3"/>
        <w:shd w:val="clear" w:color="auto" w:fill="FFFFFF"/>
        <w:spacing w:before="0" w:beforeAutospacing="0" w:after="0" w:afterAutospacing="0"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天津理工大学中环信息学院</w:t>
      </w:r>
    </w:p>
    <w:p>
      <w:pPr>
        <w:pStyle w:val="3"/>
        <w:shd w:val="clear" w:color="auto" w:fill="FFFFFF"/>
        <w:spacing w:before="0" w:beforeAutospacing="0" w:after="0" w:afterAutospacing="0" w:line="560" w:lineRule="exact"/>
        <w:jc w:val="center"/>
        <w:rPr>
          <w:rFonts w:ascii="方正小标宋简体" w:hAnsi="方正小标宋简体" w:eastAsia="方正小标宋简体"/>
          <w:color w:val="333333"/>
          <w:sz w:val="44"/>
          <w:szCs w:val="44"/>
        </w:rPr>
      </w:pPr>
      <w:r>
        <w:rPr>
          <w:rFonts w:hint="eastAsia" w:ascii="方正小标宋简体" w:hAnsi="方正小标宋简体" w:eastAsia="方正小标宋简体"/>
          <w:sz w:val="44"/>
          <w:szCs w:val="44"/>
        </w:rPr>
        <w:t>考点考生入场须知</w:t>
      </w:r>
    </w:p>
    <w:p>
      <w:pPr>
        <w:pStyle w:val="3"/>
        <w:shd w:val="clear" w:color="auto" w:fill="FFFFFF"/>
        <w:spacing w:before="0" w:beforeAutospacing="0" w:after="0" w:afterAutospacing="0" w:line="500" w:lineRule="exact"/>
        <w:jc w:val="both"/>
        <w:rPr>
          <w:color w:val="000000"/>
          <w:sz w:val="32"/>
          <w:szCs w:val="32"/>
        </w:rPr>
      </w:pPr>
      <w:r>
        <w:rPr>
          <w:rFonts w:hint="eastAsia"/>
          <w:color w:val="333333"/>
          <w:sz w:val="32"/>
          <w:szCs w:val="32"/>
        </w:rPr>
        <w:t>亲爱的考生：</w:t>
      </w:r>
    </w:p>
    <w:p>
      <w:pPr>
        <w:pStyle w:val="3"/>
        <w:shd w:val="clear" w:color="auto" w:fill="FFFFFF"/>
        <w:spacing w:before="0" w:beforeAutospacing="0" w:after="0" w:afterAutospacing="0" w:line="500" w:lineRule="exact"/>
        <w:ind w:firstLine="600"/>
        <w:jc w:val="both"/>
        <w:rPr>
          <w:color w:val="000000"/>
          <w:sz w:val="32"/>
          <w:szCs w:val="32"/>
        </w:rPr>
      </w:pPr>
      <w:r>
        <w:rPr>
          <w:rFonts w:hint="eastAsia"/>
          <w:color w:val="333333"/>
          <w:sz w:val="32"/>
          <w:szCs w:val="32"/>
        </w:rPr>
        <w:t>为做好2021年下半年天津市中小学教师资格面试天津理工大学中环信息学院考点考务工作，现将面试当天的入校注意事项公告如下：</w:t>
      </w:r>
    </w:p>
    <w:p>
      <w:pPr>
        <w:pStyle w:val="3"/>
        <w:shd w:val="clear" w:color="auto" w:fill="FFFFFF"/>
        <w:spacing w:before="0" w:beforeAutospacing="0" w:after="0" w:afterAutospacing="0" w:line="500" w:lineRule="exact"/>
        <w:ind w:firstLine="600"/>
        <w:jc w:val="both"/>
        <w:rPr>
          <w:color w:val="000000"/>
          <w:sz w:val="32"/>
          <w:szCs w:val="32"/>
        </w:rPr>
      </w:pPr>
      <w:r>
        <w:rPr>
          <w:rStyle w:val="6"/>
          <w:rFonts w:hint="eastAsia"/>
          <w:color w:val="333333"/>
          <w:sz w:val="32"/>
          <w:szCs w:val="32"/>
        </w:rPr>
        <w:t>一、面试时间、地点</w:t>
      </w:r>
    </w:p>
    <w:p>
      <w:pPr>
        <w:pStyle w:val="3"/>
        <w:shd w:val="clear" w:color="auto" w:fill="FFFFFF"/>
        <w:spacing w:before="0" w:beforeAutospacing="0" w:after="0" w:afterAutospacing="0" w:line="500" w:lineRule="exact"/>
        <w:ind w:firstLine="600"/>
        <w:jc w:val="both"/>
        <w:rPr>
          <w:b/>
          <w:color w:val="000000"/>
          <w:sz w:val="32"/>
          <w:szCs w:val="32"/>
        </w:rPr>
      </w:pPr>
      <w:r>
        <w:rPr>
          <w:rStyle w:val="6"/>
          <w:rFonts w:hint="eastAsia"/>
          <w:color w:val="333333"/>
          <w:sz w:val="32"/>
          <w:szCs w:val="32"/>
        </w:rPr>
        <w:t>1.面试时间</w:t>
      </w:r>
    </w:p>
    <w:p>
      <w:pPr>
        <w:pStyle w:val="3"/>
        <w:shd w:val="clear" w:color="auto" w:fill="FFFFFF"/>
        <w:spacing w:before="0" w:beforeAutospacing="0" w:after="0" w:afterAutospacing="0" w:line="500" w:lineRule="exact"/>
        <w:ind w:firstLine="600"/>
        <w:jc w:val="both"/>
        <w:rPr>
          <w:color w:val="333333"/>
          <w:sz w:val="32"/>
          <w:szCs w:val="32"/>
        </w:rPr>
      </w:pPr>
      <w:r>
        <w:rPr>
          <w:rFonts w:hint="eastAsia"/>
          <w:color w:val="333333"/>
          <w:sz w:val="32"/>
          <w:szCs w:val="32"/>
        </w:rPr>
        <w:t>2022年1</w:t>
      </w:r>
      <w:r>
        <w:rPr>
          <w:rStyle w:val="6"/>
          <w:rFonts w:hint="eastAsia"/>
          <w:color w:val="333333"/>
          <w:sz w:val="32"/>
          <w:szCs w:val="32"/>
        </w:rPr>
        <w:t>月8日—9日</w:t>
      </w:r>
      <w:r>
        <w:rPr>
          <w:rFonts w:hint="eastAsia"/>
          <w:color w:val="333333"/>
          <w:sz w:val="32"/>
          <w:szCs w:val="32"/>
        </w:rPr>
        <w:t>，具体入场时间以准考证上的时间为准。</w:t>
      </w:r>
    </w:p>
    <w:p>
      <w:pPr>
        <w:pStyle w:val="3"/>
        <w:shd w:val="clear" w:color="auto" w:fill="FFFFFF"/>
        <w:spacing w:before="0" w:beforeAutospacing="0" w:after="0" w:afterAutospacing="0" w:line="500" w:lineRule="exact"/>
        <w:ind w:firstLine="600"/>
        <w:jc w:val="both"/>
        <w:rPr>
          <w:color w:val="333333"/>
          <w:sz w:val="32"/>
          <w:szCs w:val="32"/>
        </w:rPr>
      </w:pPr>
      <w:r>
        <w:rPr>
          <w:rFonts w:hint="eastAsia"/>
          <w:color w:val="333333"/>
          <w:sz w:val="32"/>
          <w:szCs w:val="32"/>
        </w:rPr>
        <w:t>2.集合室</w:t>
      </w:r>
      <w:r>
        <w:rPr>
          <w:rFonts w:hint="eastAsia" w:cstheme="minorBidi"/>
          <w:color w:val="000000" w:themeColor="text1"/>
          <w:kern w:val="2"/>
          <w:sz w:val="32"/>
          <w:szCs w:val="32"/>
          <w14:textFill>
            <w14:solidFill>
              <w14:schemeClr w14:val="tx1"/>
            </w14:solidFill>
          </w14:textFill>
        </w:rPr>
        <w:t>：第一教学楼12B1</w:t>
      </w:r>
    </w:p>
    <w:p>
      <w:pPr>
        <w:pStyle w:val="3"/>
        <w:shd w:val="clear" w:color="auto" w:fill="FFFFFF"/>
        <w:spacing w:before="0" w:beforeAutospacing="0" w:after="0" w:afterAutospacing="0" w:line="500" w:lineRule="exact"/>
        <w:ind w:firstLine="600"/>
        <w:jc w:val="both"/>
        <w:rPr>
          <w:rFonts w:cstheme="minorBidi"/>
          <w:color w:val="000000" w:themeColor="text1"/>
          <w:kern w:val="2"/>
          <w:sz w:val="32"/>
          <w:szCs w:val="32"/>
          <w14:textFill>
            <w14:solidFill>
              <w14:schemeClr w14:val="tx1"/>
            </w14:solidFill>
          </w14:textFill>
        </w:rPr>
      </w:pPr>
      <w:r>
        <w:rPr>
          <w:rFonts w:hint="eastAsia" w:cstheme="minorBidi"/>
          <w:color w:val="000000" w:themeColor="text1"/>
          <w:kern w:val="2"/>
          <w:sz w:val="32"/>
          <w:szCs w:val="32"/>
          <w14:textFill>
            <w14:solidFill>
              <w14:schemeClr w14:val="tx1"/>
            </w14:solidFill>
          </w14:textFill>
        </w:rPr>
        <w:t>考生入校后可按安保人员及引导牌指示到达。</w:t>
      </w:r>
    </w:p>
    <w:p>
      <w:pPr>
        <w:pStyle w:val="3"/>
        <w:shd w:val="clear" w:color="auto" w:fill="FFFFFF"/>
        <w:spacing w:before="0" w:beforeAutospacing="0" w:after="0" w:afterAutospacing="0" w:line="500" w:lineRule="exact"/>
        <w:ind w:firstLine="600"/>
        <w:jc w:val="both"/>
        <w:rPr>
          <w:rFonts w:cstheme="minorBidi"/>
          <w:color w:val="000000" w:themeColor="text1"/>
          <w:kern w:val="2"/>
          <w:sz w:val="32"/>
          <w:szCs w:val="32"/>
          <w14:textFill>
            <w14:solidFill>
              <w14:schemeClr w14:val="tx1"/>
            </w14:solidFill>
          </w14:textFill>
        </w:rPr>
      </w:pPr>
      <w:r>
        <w:rPr>
          <w:rFonts w:hint="eastAsia" w:cstheme="minorBidi"/>
          <w:color w:val="000000" w:themeColor="text1"/>
          <w:kern w:val="2"/>
          <w:sz w:val="32"/>
          <w:szCs w:val="32"/>
          <w14:textFill>
            <w14:solidFill>
              <w14:schemeClr w14:val="tx1"/>
            </w14:solidFill>
          </w14:textFill>
        </w:rPr>
        <w:t>进入集合室后全程有考务工作人员指引。</w:t>
      </w:r>
    </w:p>
    <w:p>
      <w:pPr>
        <w:pStyle w:val="3"/>
        <w:shd w:val="clear" w:color="auto" w:fill="FFFFFF"/>
        <w:spacing w:before="0" w:beforeAutospacing="0" w:after="0" w:afterAutospacing="0" w:line="500" w:lineRule="exact"/>
        <w:jc w:val="both"/>
        <w:rPr>
          <w:rStyle w:val="6"/>
          <w:color w:val="333333"/>
          <w:sz w:val="32"/>
          <w:szCs w:val="32"/>
        </w:rPr>
      </w:pPr>
      <w:r>
        <w:rPr>
          <w:rFonts w:hint="eastAsia" w:cstheme="minorBidi"/>
          <w:color w:val="000000" w:themeColor="text1"/>
          <w:kern w:val="2"/>
          <w:sz w:val="32"/>
          <w:szCs w:val="32"/>
          <w14:textFill>
            <w14:solidFill>
              <w14:schemeClr w14:val="tx1"/>
            </w14:solidFill>
          </w14:textFill>
        </w:rPr>
        <w:t>考生可查询我校校园地图了解相关教学楼宇位置，校园地图如下：</w:t>
      </w:r>
    </w:p>
    <w:p>
      <w:pPr>
        <w:pStyle w:val="3"/>
        <w:shd w:val="clear" w:color="auto" w:fill="FFFFFF"/>
        <w:spacing w:before="0" w:beforeAutospacing="0" w:after="0" w:afterAutospacing="0" w:line="500" w:lineRule="exact"/>
        <w:ind w:firstLine="480" w:firstLineChars="200"/>
        <w:jc w:val="both"/>
        <w:rPr>
          <w:rStyle w:val="6"/>
          <w:color w:val="333333"/>
          <w:sz w:val="32"/>
          <w:szCs w:val="32"/>
        </w:rPr>
      </w:pPr>
      <w:r>
        <w:drawing>
          <wp:anchor distT="0" distB="0" distL="114300" distR="114300" simplePos="0" relativeHeight="251659264" behindDoc="1" locked="0" layoutInCell="1" allowOverlap="1">
            <wp:simplePos x="0" y="0"/>
            <wp:positionH relativeFrom="column">
              <wp:posOffset>160655</wp:posOffset>
            </wp:positionH>
            <wp:positionV relativeFrom="paragraph">
              <wp:posOffset>127000</wp:posOffset>
            </wp:positionV>
            <wp:extent cx="4858385" cy="3581400"/>
            <wp:effectExtent l="0" t="0" r="18415" b="0"/>
            <wp:wrapTight wrapText="bothSides">
              <wp:wrapPolygon>
                <wp:start x="0" y="0"/>
                <wp:lineTo x="0" y="21485"/>
                <wp:lineTo x="21512" y="21485"/>
                <wp:lineTo x="21512" y="0"/>
                <wp:lineTo x="0" y="0"/>
              </wp:wrapPolygon>
            </wp:wrapTight>
            <wp:docPr id="4" name="图片 1"/>
            <wp:cNvGraphicFramePr/>
            <a:graphic xmlns:a="http://schemas.openxmlformats.org/drawingml/2006/main">
              <a:graphicData uri="http://schemas.openxmlformats.org/drawingml/2006/picture">
                <pic:pic xmlns:pic="http://schemas.openxmlformats.org/drawingml/2006/picture">
                  <pic:nvPicPr>
                    <pic:cNvPr id="4" name="图片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58385" cy="3581400"/>
                    </a:xfrm>
                    <a:prstGeom prst="rect">
                      <a:avLst/>
                    </a:prstGeom>
                  </pic:spPr>
                </pic:pic>
              </a:graphicData>
            </a:graphic>
          </wp:anchor>
        </w:drawing>
      </w:r>
    </w:p>
    <w:p>
      <w:pPr>
        <w:pStyle w:val="3"/>
        <w:shd w:val="clear" w:color="auto" w:fill="FFFFFF"/>
        <w:spacing w:before="0" w:beforeAutospacing="0" w:after="0" w:afterAutospacing="0" w:line="500" w:lineRule="exact"/>
        <w:ind w:firstLine="643" w:firstLineChars="200"/>
        <w:jc w:val="both"/>
        <w:rPr>
          <w:rStyle w:val="6"/>
          <w:color w:val="333333"/>
          <w:sz w:val="32"/>
          <w:szCs w:val="32"/>
        </w:rPr>
      </w:pPr>
    </w:p>
    <w:p>
      <w:pPr>
        <w:pStyle w:val="3"/>
        <w:shd w:val="clear" w:color="auto" w:fill="FFFFFF"/>
        <w:spacing w:before="0" w:beforeAutospacing="0" w:after="0" w:afterAutospacing="0" w:line="500" w:lineRule="exact"/>
        <w:ind w:firstLine="643" w:firstLineChars="200"/>
        <w:jc w:val="both"/>
        <w:rPr>
          <w:rStyle w:val="6"/>
          <w:color w:val="333333"/>
          <w:sz w:val="32"/>
          <w:szCs w:val="32"/>
        </w:rPr>
      </w:pPr>
    </w:p>
    <w:p>
      <w:pPr>
        <w:pStyle w:val="3"/>
        <w:shd w:val="clear" w:color="auto" w:fill="FFFFFF"/>
        <w:spacing w:before="0" w:beforeAutospacing="0" w:after="0" w:afterAutospacing="0" w:line="500" w:lineRule="exact"/>
        <w:ind w:firstLine="643" w:firstLineChars="200"/>
        <w:jc w:val="both"/>
        <w:rPr>
          <w:rStyle w:val="6"/>
          <w:color w:val="333333"/>
          <w:sz w:val="32"/>
          <w:szCs w:val="32"/>
        </w:rPr>
      </w:pPr>
    </w:p>
    <w:p>
      <w:pPr>
        <w:pStyle w:val="3"/>
        <w:shd w:val="clear" w:color="auto" w:fill="FFFFFF"/>
        <w:spacing w:before="0" w:beforeAutospacing="0" w:after="0" w:afterAutospacing="0" w:line="500" w:lineRule="exact"/>
        <w:ind w:firstLine="643" w:firstLineChars="200"/>
        <w:jc w:val="both"/>
        <w:rPr>
          <w:rStyle w:val="6"/>
          <w:color w:val="333333"/>
          <w:sz w:val="32"/>
          <w:szCs w:val="32"/>
        </w:rPr>
      </w:pPr>
    </w:p>
    <w:p>
      <w:pPr>
        <w:pStyle w:val="3"/>
        <w:shd w:val="clear" w:color="auto" w:fill="FFFFFF"/>
        <w:spacing w:before="0" w:beforeAutospacing="0" w:after="0" w:afterAutospacing="0" w:line="500" w:lineRule="exact"/>
        <w:ind w:firstLine="643" w:firstLineChars="200"/>
        <w:jc w:val="both"/>
        <w:rPr>
          <w:rStyle w:val="6"/>
          <w:color w:val="333333"/>
          <w:sz w:val="32"/>
          <w:szCs w:val="32"/>
        </w:rPr>
      </w:pPr>
    </w:p>
    <w:p>
      <w:pPr>
        <w:pStyle w:val="3"/>
        <w:shd w:val="clear" w:color="auto" w:fill="FFFFFF"/>
        <w:spacing w:before="0" w:beforeAutospacing="0" w:after="0" w:afterAutospacing="0" w:line="500" w:lineRule="exact"/>
        <w:ind w:firstLine="643" w:firstLineChars="200"/>
        <w:jc w:val="both"/>
        <w:rPr>
          <w:color w:val="000000"/>
          <w:sz w:val="32"/>
          <w:szCs w:val="32"/>
        </w:rPr>
      </w:pPr>
      <w:r>
        <w:rPr>
          <w:rStyle w:val="6"/>
          <w:rFonts w:hint="eastAsia"/>
          <w:color w:val="333333"/>
          <w:sz w:val="32"/>
          <w:szCs w:val="32"/>
        </w:rPr>
        <w:t>二、入校要求</w:t>
      </w:r>
    </w:p>
    <w:p>
      <w:pPr>
        <w:pStyle w:val="2"/>
        <w:widowControl/>
        <w:shd w:val="clear" w:color="auto" w:fill="FFFFFF"/>
        <w:spacing w:beforeAutospacing="0" w:afterAutospacing="0" w:line="500" w:lineRule="exact"/>
        <w:ind w:firstLine="640" w:firstLineChars="200"/>
        <w:rPr>
          <w:rFonts w:hint="default"/>
          <w:b w:val="0"/>
          <w:bCs w:val="0"/>
          <w:color w:val="000000" w:themeColor="text1"/>
          <w:sz w:val="32"/>
          <w:szCs w:val="32"/>
          <w14:textFill>
            <w14:solidFill>
              <w14:schemeClr w14:val="tx1"/>
            </w14:solidFill>
          </w14:textFill>
        </w:rPr>
      </w:pPr>
      <w:r>
        <w:rPr>
          <w:b w:val="0"/>
          <w:bCs w:val="0"/>
          <w:color w:val="000000" w:themeColor="text1"/>
          <w:sz w:val="32"/>
          <w:szCs w:val="32"/>
          <w14:textFill>
            <w14:solidFill>
              <w14:schemeClr w14:val="tx1"/>
            </w14:solidFill>
          </w14:textFill>
        </w:rPr>
        <w:t>考生须按照天津市教育招生考试院2021年12月20日发布的《2021年下半年天津市全国中小学教师资格考试面试考前提示（防疫安全篇）》（http://www.zhaokao.net/zkzx/system/2021/12/20/030004313.shtml）要求，做好考前准备并携带准考证、有效居民身份证、天津健康码“绿码”、仅显示“天津市”的通信大数据行程卡“绿卡”、考前48小时内核酸检测阴性证明和填写完整的健康卡、流调表参加考试，以上材料缺一不可。学校将分场所、分步骤逐一核查所有必备证件和参考材料，缺少任意一项将禁止参加考试。</w:t>
      </w:r>
    </w:p>
    <w:p>
      <w:pPr>
        <w:pStyle w:val="2"/>
        <w:widowControl/>
        <w:shd w:val="clear" w:color="auto" w:fill="FFFFFF"/>
        <w:spacing w:beforeAutospacing="0" w:afterAutospacing="0" w:line="500" w:lineRule="exact"/>
        <w:ind w:firstLine="640" w:firstLineChars="200"/>
        <w:rPr>
          <w:rFonts w:hint="default"/>
          <w:color w:val="000000"/>
          <w:sz w:val="32"/>
          <w:szCs w:val="32"/>
        </w:rPr>
      </w:pPr>
      <w:r>
        <w:rPr>
          <w:rStyle w:val="6"/>
          <w:rFonts w:cs="Calibri"/>
          <w:b w:val="0"/>
          <w:bCs w:val="0"/>
          <w:color w:val="333333"/>
          <w:sz w:val="32"/>
          <w:szCs w:val="32"/>
        </w:rPr>
        <w:t>三</w:t>
      </w:r>
      <w:r>
        <w:rPr>
          <w:rStyle w:val="6"/>
          <w:b w:val="0"/>
          <w:bCs w:val="0"/>
          <w:color w:val="333333"/>
          <w:sz w:val="32"/>
          <w:szCs w:val="32"/>
        </w:rPr>
        <w:t>、其他注意事项</w:t>
      </w:r>
    </w:p>
    <w:p>
      <w:pPr>
        <w:pStyle w:val="3"/>
        <w:shd w:val="clear" w:color="auto" w:fill="FFFFFF"/>
        <w:spacing w:before="0" w:beforeAutospacing="0" w:after="0" w:afterAutospacing="0" w:line="500" w:lineRule="exact"/>
        <w:ind w:firstLine="600"/>
        <w:jc w:val="both"/>
        <w:rPr>
          <w:color w:val="000000"/>
          <w:sz w:val="32"/>
          <w:szCs w:val="32"/>
        </w:rPr>
      </w:pPr>
      <w:r>
        <w:rPr>
          <w:rFonts w:hint="eastAsia"/>
          <w:color w:val="333333"/>
          <w:sz w:val="32"/>
          <w:szCs w:val="32"/>
        </w:rPr>
        <w:t>1.因疫情防控原因，考试期间本考点不对非考生开放。</w:t>
      </w:r>
    </w:p>
    <w:p>
      <w:pPr>
        <w:pStyle w:val="3"/>
        <w:shd w:val="clear" w:color="auto" w:fill="FFFFFF"/>
        <w:spacing w:before="0" w:beforeAutospacing="0" w:after="0" w:afterAutospacing="0" w:line="500" w:lineRule="exact"/>
        <w:ind w:firstLine="600"/>
        <w:jc w:val="both"/>
        <w:rPr>
          <w:color w:val="333333"/>
          <w:sz w:val="32"/>
          <w:szCs w:val="32"/>
        </w:rPr>
      </w:pPr>
      <w:r>
        <w:rPr>
          <w:rFonts w:hint="eastAsia"/>
          <w:color w:val="333333"/>
          <w:sz w:val="32"/>
          <w:szCs w:val="32"/>
        </w:rPr>
        <w:t>2</w:t>
      </w:r>
      <w:r>
        <w:rPr>
          <w:color w:val="333333"/>
          <w:sz w:val="32"/>
          <w:szCs w:val="32"/>
        </w:rPr>
        <w:t>.</w:t>
      </w:r>
      <w:r>
        <w:rPr>
          <w:rFonts w:hint="eastAsia"/>
          <w:color w:val="333333"/>
          <w:sz w:val="32"/>
          <w:szCs w:val="32"/>
        </w:rPr>
        <w:t>考虑到交通、天气等因素，请各位考生提前出发，以免错过考试时间。建议考生在考试期间绿色出行,</w:t>
      </w:r>
      <w:r>
        <w:rPr>
          <w:rStyle w:val="6"/>
          <w:rFonts w:hint="eastAsia"/>
          <w:color w:val="333333"/>
          <w:sz w:val="32"/>
          <w:szCs w:val="32"/>
        </w:rPr>
        <w:t>尽量选择公共交通</w:t>
      </w:r>
      <w:r>
        <w:rPr>
          <w:rFonts w:hint="eastAsia"/>
          <w:color w:val="333333"/>
          <w:sz w:val="32"/>
          <w:szCs w:val="32"/>
        </w:rPr>
        <w:t>。天津理工大学中环信息学院位于</w:t>
      </w:r>
      <w:r>
        <w:rPr>
          <w:color w:val="333333"/>
          <w:sz w:val="32"/>
          <w:szCs w:val="32"/>
        </w:rPr>
        <w:t>天津市西青区杨柳青镇柳口路99号</w:t>
      </w:r>
      <w:r>
        <w:rPr>
          <w:rFonts w:hint="eastAsia"/>
          <w:color w:val="333333"/>
          <w:sz w:val="32"/>
          <w:szCs w:val="32"/>
        </w:rPr>
        <w:t>。考生可以乘坐824、175路公交车到中环学院站下车，步行入校，考生自驾车辆允许从南门（位于润杨道）进入学校，陪同人员不得入校，校内共有车位200个，停满为止。</w:t>
      </w: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E7AD0"/>
    <w:rsid w:val="093E7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2022-01-06T08:07:00Z</dcterms:created>
  <dc:creator>张小咪(^O^)／</dc:creator>
  <cp:lastModifiedBy>张小咪(^O^)／</cp:lastModifiedBy>
  <dcterms:modified xsi:type="dcterms:W3CDTF">2022-01-06T08:07:39Z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DF7C0AA9DE1F43EAAF7DBC20EAB166F7</vt:lpwstr>
  </property>
</Properties>
</file>