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1</w:t>
      </w:r>
    </w:p>
    <w:p>
      <w:pPr>
        <w:spacing w:line="2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eastAsia="zh-CN"/>
        </w:rPr>
        <w:t>威海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市202</w:t>
      </w: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年度选拔录用选调生常规乡镇职位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选调计划安排</w:t>
      </w:r>
      <w:bookmarkEnd w:id="0"/>
    </w:p>
    <w:p>
      <w:pPr>
        <w:spacing w:line="400" w:lineRule="exact"/>
        <w:rPr>
          <w:rFonts w:ascii="Times New Roman" w:hAnsi="Times New Roman"/>
          <w:sz w:val="36"/>
          <w:szCs w:val="36"/>
        </w:rPr>
      </w:pPr>
    </w:p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环翠区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文登区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荣成市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乳山市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高区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经区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临港区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南海新区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Times New Roman" w:hAnsi="Times New Roman" w:eastAsia="楷体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EB726C1"/>
    <w:rsid w:val="4C210B3E"/>
    <w:rsid w:val="6A7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12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2B2AF9A6B82F46348E03E67327C9F14B</vt:lpwstr>
  </property>
</Properties>
</file>