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A9" w:rsidRDefault="00B20CA9" w:rsidP="00B20CA9">
      <w:pPr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附件</w:t>
      </w:r>
      <w:r>
        <w:rPr>
          <w:rFonts w:ascii="Times New Roman" w:eastAsia="方正仿宋简体" w:hAnsi="Times New Roman"/>
          <w:sz w:val="32"/>
          <w:szCs w:val="32"/>
        </w:rPr>
        <w:t>2</w:t>
      </w:r>
    </w:p>
    <w:p w:rsidR="00B20CA9" w:rsidRDefault="00B20CA9" w:rsidP="00B20CA9">
      <w:pPr>
        <w:jc w:val="center"/>
        <w:rPr>
          <w:rFonts w:ascii="方正小标宋简体" w:eastAsia="方正小标宋简体" w:hAnsi="小标宋" w:cs="小标宋"/>
          <w:b/>
          <w:bCs/>
          <w:sz w:val="44"/>
          <w:szCs w:val="44"/>
        </w:rPr>
      </w:pPr>
      <w:r>
        <w:rPr>
          <w:rFonts w:ascii="方正小标宋简体" w:eastAsia="方正小标宋简体" w:hAnsi="小标宋" w:cs="小标宋" w:hint="eastAsia"/>
          <w:sz w:val="44"/>
          <w:szCs w:val="44"/>
        </w:rPr>
        <w:t>2022年新疆政法学院人才引进基本条件及待遇表</w:t>
      </w: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4464"/>
        <w:gridCol w:w="2551"/>
        <w:gridCol w:w="1276"/>
        <w:gridCol w:w="1129"/>
        <w:gridCol w:w="1423"/>
        <w:gridCol w:w="1231"/>
        <w:gridCol w:w="1312"/>
      </w:tblGrid>
      <w:tr w:rsidR="00B20CA9" w:rsidTr="00E130FB">
        <w:trPr>
          <w:trHeight w:val="465"/>
          <w:jc w:val="center"/>
        </w:trPr>
        <w:tc>
          <w:tcPr>
            <w:tcW w:w="1072" w:type="dxa"/>
            <w:vAlign w:val="center"/>
          </w:tcPr>
          <w:p w:rsidR="00B20CA9" w:rsidRDefault="00B20CA9" w:rsidP="00E130F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引进</w:t>
            </w:r>
          </w:p>
          <w:p w:rsidR="00B20CA9" w:rsidRDefault="00B20CA9" w:rsidP="00E130F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对象</w:t>
            </w:r>
          </w:p>
        </w:tc>
        <w:tc>
          <w:tcPr>
            <w:tcW w:w="4464" w:type="dxa"/>
            <w:vAlign w:val="center"/>
          </w:tcPr>
          <w:p w:rsidR="00B20CA9" w:rsidRDefault="00B20CA9" w:rsidP="00E130F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分类条件</w:t>
            </w:r>
          </w:p>
        </w:tc>
        <w:tc>
          <w:tcPr>
            <w:tcW w:w="2551" w:type="dxa"/>
            <w:vAlign w:val="center"/>
          </w:tcPr>
          <w:p w:rsidR="00B20CA9" w:rsidRDefault="00B20CA9" w:rsidP="00E130F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住房待遇</w:t>
            </w:r>
          </w:p>
          <w:p w:rsidR="00B20CA9" w:rsidRDefault="00B20CA9" w:rsidP="00E130F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（税前）</w:t>
            </w:r>
          </w:p>
        </w:tc>
        <w:tc>
          <w:tcPr>
            <w:tcW w:w="1276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科研启动经费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（税前）</w:t>
            </w:r>
          </w:p>
        </w:tc>
        <w:tc>
          <w:tcPr>
            <w:tcW w:w="1129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特聘津贴</w:t>
            </w:r>
          </w:p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（税前）</w:t>
            </w:r>
          </w:p>
        </w:tc>
        <w:tc>
          <w:tcPr>
            <w:tcW w:w="1423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收入待遇</w:t>
            </w:r>
          </w:p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（税前）</w:t>
            </w:r>
          </w:p>
        </w:tc>
        <w:tc>
          <w:tcPr>
            <w:tcW w:w="1231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职称待遇</w:t>
            </w:r>
          </w:p>
        </w:tc>
        <w:tc>
          <w:tcPr>
            <w:tcW w:w="1312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其他待遇</w:t>
            </w:r>
          </w:p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（税前）</w:t>
            </w:r>
          </w:p>
        </w:tc>
      </w:tr>
      <w:tr w:rsidR="00B20CA9" w:rsidTr="00E130FB">
        <w:trPr>
          <w:trHeight w:val="1679"/>
          <w:jc w:val="center"/>
        </w:trPr>
        <w:tc>
          <w:tcPr>
            <w:tcW w:w="1072" w:type="dxa"/>
            <w:vAlign w:val="center"/>
          </w:tcPr>
          <w:p w:rsidR="00B20CA9" w:rsidRDefault="00B20CA9" w:rsidP="00E130F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464" w:type="dxa"/>
            <w:vAlign w:val="center"/>
          </w:tcPr>
          <w:p w:rsidR="00B20CA9" w:rsidRDefault="00B20CA9" w:rsidP="00E130FB">
            <w:pPr>
              <w:spacing w:line="240" w:lineRule="exact"/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2551" w:type="dxa"/>
            <w:vAlign w:val="center"/>
          </w:tcPr>
          <w:p w:rsidR="00B20CA9" w:rsidRDefault="00B20CA9" w:rsidP="00E130F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提供1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0平米住房一套，服务期满5年，产权归己（夫妻为双博士且都享受住房待遇的，另一方按住房成本价和合同期逐年发放现金）</w:t>
            </w:r>
          </w:p>
        </w:tc>
        <w:tc>
          <w:tcPr>
            <w:tcW w:w="1276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自然科学20万元，社会科学8万元（以项目申报立项形式给予资助）</w:t>
            </w:r>
          </w:p>
        </w:tc>
        <w:tc>
          <w:tcPr>
            <w:tcW w:w="1129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年度考核合格，完成工作任务，年均收入不低于25万元</w:t>
            </w:r>
          </w:p>
        </w:tc>
        <w:tc>
          <w:tcPr>
            <w:tcW w:w="1231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一年期满，按引人条件进行考核，合格者有资格聘为副教授</w:t>
            </w:r>
          </w:p>
        </w:tc>
        <w:tc>
          <w:tcPr>
            <w:tcW w:w="1312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安家费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万元。提供计算机等办公设备购置费补助1万元</w:t>
            </w:r>
          </w:p>
        </w:tc>
      </w:tr>
      <w:tr w:rsidR="00B20CA9" w:rsidTr="00E130FB">
        <w:trPr>
          <w:trHeight w:val="1597"/>
          <w:jc w:val="center"/>
        </w:trPr>
        <w:tc>
          <w:tcPr>
            <w:tcW w:w="1072" w:type="dxa"/>
            <w:vAlign w:val="center"/>
          </w:tcPr>
          <w:p w:rsidR="00B20CA9" w:rsidRDefault="00B20CA9" w:rsidP="00E130F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4464" w:type="dxa"/>
            <w:vAlign w:val="center"/>
          </w:tcPr>
          <w:p w:rsidR="00B20CA9" w:rsidRDefault="00B20CA9" w:rsidP="00E130F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1" w:type="dxa"/>
            <w:vAlign w:val="center"/>
          </w:tcPr>
          <w:p w:rsidR="00B20CA9" w:rsidRDefault="00B20CA9" w:rsidP="00E130F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提供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0平方米左右住房一套，服务期满5年，产权归己（夫妻为双硕士且都享受住房待遇的，另一方按住房成本价和合同期逐年发放现金）</w:t>
            </w:r>
          </w:p>
        </w:tc>
        <w:tc>
          <w:tcPr>
            <w:tcW w:w="1276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自然科学3-5万元，社会科学1-2万元（以项目申报立项形式给予资助）</w:t>
            </w:r>
          </w:p>
        </w:tc>
        <w:tc>
          <w:tcPr>
            <w:tcW w:w="1129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年度考核合格，完成工作任务，年均收入不低于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一年期满，按引人条件进行考核，合格者有资格聘为讲师</w:t>
            </w:r>
          </w:p>
        </w:tc>
        <w:tc>
          <w:tcPr>
            <w:tcW w:w="1312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安家费6万元。提供计算机等办公设备购置费补助1万元</w:t>
            </w:r>
          </w:p>
        </w:tc>
      </w:tr>
      <w:tr w:rsidR="00B20CA9" w:rsidTr="00E130FB">
        <w:trPr>
          <w:trHeight w:val="620"/>
          <w:jc w:val="center"/>
        </w:trPr>
        <w:tc>
          <w:tcPr>
            <w:tcW w:w="1072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正高级职称人员</w:t>
            </w:r>
          </w:p>
        </w:tc>
        <w:tc>
          <w:tcPr>
            <w:tcW w:w="4464" w:type="dxa"/>
            <w:vAlign w:val="center"/>
          </w:tcPr>
          <w:p w:rsidR="00B20CA9" w:rsidRDefault="00B20CA9" w:rsidP="00E130F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高校教师系列、研究系列、学校发展需要的职业技能系列，前一年度考核合格</w:t>
            </w:r>
          </w:p>
        </w:tc>
        <w:tc>
          <w:tcPr>
            <w:tcW w:w="2551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提供150平方米左右住房一套，服务期满5年，产权归己（夫妻为高级职称且都享受住房待遇的，另一方按住房成本价和合同期逐年发放现金）</w:t>
            </w:r>
          </w:p>
        </w:tc>
        <w:tc>
          <w:tcPr>
            <w:tcW w:w="1276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自然科学40万元，社会科学20万元（以项目申报立项形式给予资助）</w:t>
            </w:r>
          </w:p>
        </w:tc>
        <w:tc>
          <w:tcPr>
            <w:tcW w:w="1129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年度考核合格，完成任务，年均收入不低于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按照原职级待遇兑现</w:t>
            </w:r>
          </w:p>
        </w:tc>
        <w:tc>
          <w:tcPr>
            <w:tcW w:w="1312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安家费2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万元</w:t>
            </w:r>
          </w:p>
        </w:tc>
      </w:tr>
      <w:tr w:rsidR="00B20CA9" w:rsidTr="00E130FB">
        <w:trPr>
          <w:trHeight w:val="620"/>
          <w:jc w:val="center"/>
        </w:trPr>
        <w:tc>
          <w:tcPr>
            <w:tcW w:w="1072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副高级职称人员</w:t>
            </w:r>
          </w:p>
        </w:tc>
        <w:tc>
          <w:tcPr>
            <w:tcW w:w="4464" w:type="dxa"/>
            <w:vAlign w:val="center"/>
          </w:tcPr>
          <w:p w:rsidR="00B20CA9" w:rsidRDefault="00B20CA9" w:rsidP="00E130F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高校教师系列、研究系列、学校发展需要的职业技能系列，前一年度考核合格</w:t>
            </w:r>
          </w:p>
        </w:tc>
        <w:tc>
          <w:tcPr>
            <w:tcW w:w="2551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提供1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平方米左右住房一套，服务期满5年，产权归己（夫妻为高级职称且都享受住房待遇的，另一方按住房成本价和合同期逐年发放现金）</w:t>
            </w:r>
          </w:p>
        </w:tc>
        <w:tc>
          <w:tcPr>
            <w:tcW w:w="1276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自然科学30万元，社会科学10万元（以项目申报立项形式给予资助）</w:t>
            </w:r>
          </w:p>
        </w:tc>
        <w:tc>
          <w:tcPr>
            <w:tcW w:w="1129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年度考核合格，完成任务，年均收入不低于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按照原职级待遇兑现</w:t>
            </w:r>
          </w:p>
        </w:tc>
        <w:tc>
          <w:tcPr>
            <w:tcW w:w="1312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安家费1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万元</w:t>
            </w:r>
          </w:p>
        </w:tc>
      </w:tr>
      <w:tr w:rsidR="00B20CA9" w:rsidTr="00E130FB">
        <w:trPr>
          <w:trHeight w:val="1830"/>
          <w:jc w:val="center"/>
        </w:trPr>
        <w:tc>
          <w:tcPr>
            <w:tcW w:w="1072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lastRenderedPageBreak/>
              <w:t>中级职称人员</w:t>
            </w:r>
          </w:p>
        </w:tc>
        <w:tc>
          <w:tcPr>
            <w:tcW w:w="4464" w:type="dxa"/>
            <w:vAlign w:val="center"/>
          </w:tcPr>
          <w:p w:rsidR="00B20CA9" w:rsidRDefault="00B20CA9" w:rsidP="00E130F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高校教师系列、研究系列、学校发展需要的职业技能系列，前一年度考核合格</w:t>
            </w:r>
          </w:p>
        </w:tc>
        <w:tc>
          <w:tcPr>
            <w:tcW w:w="2551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提供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9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0平方米左右住房一套，服务满5年，住房归个人所有</w:t>
            </w:r>
          </w:p>
        </w:tc>
        <w:tc>
          <w:tcPr>
            <w:tcW w:w="1276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自然科学3-5万元，社会科学1-2万元（以项目申报立项形式给予资助）</w:t>
            </w:r>
          </w:p>
          <w:p w:rsidR="00B20CA9" w:rsidRDefault="00B20CA9" w:rsidP="00E130FB">
            <w:pPr>
              <w:pStyle w:val="1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423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年度考核合格，完成任务，年均收入不低于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1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按照原职级待遇兑现</w:t>
            </w:r>
          </w:p>
        </w:tc>
        <w:tc>
          <w:tcPr>
            <w:tcW w:w="1312" w:type="dxa"/>
            <w:vAlign w:val="center"/>
          </w:tcPr>
          <w:p w:rsidR="00B20CA9" w:rsidRDefault="00B20CA9" w:rsidP="00E130F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安家费6万元</w:t>
            </w:r>
          </w:p>
        </w:tc>
      </w:tr>
      <w:tr w:rsidR="00B20CA9" w:rsidTr="00E130FB">
        <w:trPr>
          <w:trHeight w:val="1832"/>
          <w:jc w:val="center"/>
        </w:trPr>
        <w:tc>
          <w:tcPr>
            <w:tcW w:w="14458" w:type="dxa"/>
            <w:gridSpan w:val="8"/>
            <w:vAlign w:val="center"/>
          </w:tcPr>
          <w:p w:rsidR="00B20CA9" w:rsidRDefault="00B20CA9" w:rsidP="00E130F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 xml:space="preserve">1.所有引进人员应符合教师职业道德规范，身心健康，有较强的教学、科研能力； </w:t>
            </w:r>
          </w:p>
          <w:p w:rsidR="00B20CA9" w:rsidRDefault="00B20CA9" w:rsidP="00E130F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2.年龄要求原则上人才引进博士与高级职称人员不超过45周岁，硕士不超过35周岁，紧缺专业人才年龄可适当放宽；</w:t>
            </w:r>
          </w:p>
          <w:p w:rsidR="00B20CA9" w:rsidRDefault="00B20CA9" w:rsidP="00E130F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3.按岗位学历要求取得毕业证、学位证（原则上为学术型）；</w:t>
            </w:r>
          </w:p>
          <w:p w:rsidR="00B20CA9" w:rsidRDefault="00B20CA9" w:rsidP="00E130F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4.人才引进服务期最低年限6年；</w:t>
            </w:r>
          </w:p>
          <w:p w:rsidR="00B20CA9" w:rsidRDefault="00B20CA9" w:rsidP="00E130F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.经双方达成初步招聘意向，来校面试的硕士及以上应聘人员，学校报销来校面试的一次往返路费以及来校工作的合理单程路费（可乘坐飞机经济舱位，须提供登机牌、机票、银行卡号），来校工作者，报销来校体检费；</w:t>
            </w:r>
          </w:p>
          <w:p w:rsidR="00B20CA9" w:rsidRDefault="00B20CA9" w:rsidP="00E130FB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.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引进人才协调妥善解决配偶就业；子女就学，根据师市相关政策优先安排，在满足自治区高考政策前提下，高考可报“南疆单列计划”，享受南疆高考加分政策；</w:t>
            </w:r>
          </w:p>
          <w:p w:rsidR="00B20CA9" w:rsidRDefault="00B20CA9" w:rsidP="00E130FB">
            <w:pPr>
              <w:spacing w:line="24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7.表中所示“收入待遇”，为税前收入，包含五险二金、师市引人补助、人才津贴等；</w:t>
            </w:r>
          </w:p>
          <w:p w:rsidR="00B20CA9" w:rsidRDefault="00B20CA9" w:rsidP="00E130F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8.柔性引进人员，一事一议。</w:t>
            </w:r>
          </w:p>
          <w:p w:rsidR="00B20CA9" w:rsidRDefault="00B20CA9" w:rsidP="00E130F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</w:p>
        </w:tc>
      </w:tr>
    </w:tbl>
    <w:p w:rsidR="007075B2" w:rsidRPr="00B20CA9" w:rsidRDefault="00B36456"/>
    <w:sectPr w:rsidR="007075B2" w:rsidRPr="00B20CA9" w:rsidSect="00B20C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456" w:rsidRDefault="00B36456" w:rsidP="00B20CA9">
      <w:r>
        <w:separator/>
      </w:r>
    </w:p>
  </w:endnote>
  <w:endnote w:type="continuationSeparator" w:id="0">
    <w:p w:rsidR="00B36456" w:rsidRDefault="00B36456" w:rsidP="00B20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小标宋"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456" w:rsidRDefault="00B36456" w:rsidP="00B20CA9">
      <w:r>
        <w:separator/>
      </w:r>
    </w:p>
  </w:footnote>
  <w:footnote w:type="continuationSeparator" w:id="0">
    <w:p w:rsidR="00B36456" w:rsidRDefault="00B36456" w:rsidP="00B20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CA9"/>
    <w:rsid w:val="001961C1"/>
    <w:rsid w:val="004D09B5"/>
    <w:rsid w:val="00B20CA9"/>
    <w:rsid w:val="00B36456"/>
    <w:rsid w:val="00E8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20C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C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C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CA9"/>
    <w:rPr>
      <w:sz w:val="18"/>
      <w:szCs w:val="18"/>
    </w:rPr>
  </w:style>
  <w:style w:type="paragraph" w:customStyle="1" w:styleId="1">
    <w:name w:val="样式1"/>
    <w:basedOn w:val="a"/>
    <w:qFormat/>
    <w:rsid w:val="00B20CA9"/>
    <w:pPr>
      <w:spacing w:line="660" w:lineRule="exact"/>
      <w:jc w:val="center"/>
      <w:outlineLvl w:val="0"/>
    </w:pPr>
    <w:rPr>
      <w:rFonts w:ascii="方正小标宋简体" w:eastAsia="方正小标宋简体" w:hAnsi="宋体" w:cs="方正小标宋简体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</dc:creator>
  <cp:keywords/>
  <dc:description/>
  <cp:lastModifiedBy>gl</cp:lastModifiedBy>
  <cp:revision>2</cp:revision>
  <dcterms:created xsi:type="dcterms:W3CDTF">2021-12-24T10:16:00Z</dcterms:created>
  <dcterms:modified xsi:type="dcterms:W3CDTF">2021-12-24T10:17:00Z</dcterms:modified>
</cp:coreProperties>
</file>