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Style w:val="7"/>
          <w:rFonts w:ascii="黑体" w:eastAsia="黑体"/>
          <w:sz w:val="28"/>
          <w:szCs w:val="28"/>
        </w:rPr>
      </w:pPr>
      <w:r>
        <w:rPr>
          <w:rStyle w:val="7"/>
          <w:rFonts w:hint="eastAsia" w:ascii="黑体" w:eastAsia="黑体"/>
          <w:sz w:val="28"/>
          <w:szCs w:val="28"/>
        </w:rPr>
        <w:t>附件</w:t>
      </w:r>
      <w:r>
        <w:rPr>
          <w:rStyle w:val="7"/>
          <w:rFonts w:ascii="黑体" w:eastAsia="黑体"/>
          <w:sz w:val="28"/>
          <w:szCs w:val="28"/>
        </w:rPr>
        <w:t>1</w:t>
      </w:r>
    </w:p>
    <w:p>
      <w:pPr>
        <w:spacing w:line="560" w:lineRule="exact"/>
        <w:jc w:val="center"/>
        <w:rPr>
          <w:rStyle w:val="7"/>
          <w:rFonts w:ascii="方正小标宋简体" w:hAnsi="宋体" w:eastAsia="方正小标宋简体"/>
          <w:kern w:val="0"/>
          <w:sz w:val="36"/>
          <w:szCs w:val="36"/>
        </w:rPr>
      </w:pPr>
      <w:r>
        <w:rPr>
          <w:rStyle w:val="7"/>
          <w:rFonts w:hint="eastAsia" w:ascii="方正小标宋简体" w:hAnsi="宋体" w:eastAsia="方正小标宋简体"/>
          <w:kern w:val="0"/>
          <w:sz w:val="36"/>
          <w:szCs w:val="36"/>
        </w:rPr>
        <w:t>剑阁县</w:t>
      </w:r>
      <w:r>
        <w:rPr>
          <w:rStyle w:val="7"/>
          <w:rFonts w:ascii="方正小标宋简体" w:hAnsi="宋体" w:eastAsia="方正小标宋简体"/>
          <w:kern w:val="0"/>
          <w:sz w:val="36"/>
          <w:szCs w:val="36"/>
        </w:rPr>
        <w:t>2021</w:t>
      </w:r>
      <w:r>
        <w:rPr>
          <w:rStyle w:val="7"/>
          <w:rFonts w:hint="eastAsia" w:ascii="方正小标宋简体" w:hAnsi="宋体" w:eastAsia="方正小标宋简体"/>
          <w:kern w:val="0"/>
          <w:sz w:val="36"/>
          <w:szCs w:val="36"/>
        </w:rPr>
        <w:t>年公开引进高层次人才部分岗位专业调整表</w:t>
      </w:r>
    </w:p>
    <w:tbl>
      <w:tblPr>
        <w:tblStyle w:val="4"/>
        <w:tblW w:w="14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481"/>
        <w:gridCol w:w="1079"/>
        <w:gridCol w:w="1080"/>
        <w:gridCol w:w="1080"/>
        <w:gridCol w:w="687"/>
        <w:gridCol w:w="2173"/>
        <w:gridCol w:w="762"/>
        <w:gridCol w:w="763"/>
        <w:gridCol w:w="994"/>
        <w:gridCol w:w="1277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主管部门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招聘单位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机构类型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岗位编码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招聘岗位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招聘人数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   业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年龄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其他要求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增加专业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中共剑阁县委办公室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剑阁县委信息管理中心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管理岗位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政治学类、中国语言文学类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哲学、法学、新闻传播学类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剑阁县人民政府办公室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剑阁县政府信息中心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管理岗位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语言学及应用语言学、汉语言文字学、经济秘书、行政管理、管理学、公共管理硕士专业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中国语言文学类、公共管理类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中共剑阁县委宣传部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剑阁县互联网信息中心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2021005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管理岗位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中国语言文学类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哲学类、政治学类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剑阁县总工会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剑阁县困难职工帮扶中心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2021006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汉语言文字学、经济秘书、会计学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中国现当代文学、新闻学、财务管理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剑阁县司法局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四川省剑阁县公证处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2021007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管理岗位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中国语言文学类、新闻传播学类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剑阁县财政局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剑阁县国有资产管理中心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2021008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管理岗位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金融学类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财政学类、经济学类、工商管理类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剑阁县自然资源局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剑阁县国土空间规划编制研究中心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城市规划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剑阁县行政审批局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剑阁县政务服务和公共资源交易中心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管理岗位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中国语言文学类、新闻传播学类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马克思主义理论类、政治学类、历史学类、哲学类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2021015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学科教学（语文）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学科教学（数学）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学科教学（英语）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英语语言文学、翻译硕士专业（英语笔译、英语口译）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学科教学（物理）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2021019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学科教学（化学）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化学类、材料科学与工程类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学科教学（生物）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学科教学（思政）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马克思主义理论类、政治学类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学科教学（历史）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学科教学（地理）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学科教学（体育）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学科教学（计算机）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四川省剑州中学校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学科教学（数学）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四川省剑州中学校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学科教学（语文）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四川省剑州中学校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学科教学（英语）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英语语言文学、翻译硕士专业（英语笔译、英语口译）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四川省剑州中学校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2021029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学科教学（体育）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四川省剑门关高级中学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学科教学（数学）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四川省剑门关高级中学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学科教学（英语）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英语语言文学、翻译硕士专业（英语笔译、英语口译）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四川省剑门关高级中学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公益一类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学科教学（历史）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四川省剑阁职业高级中学校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公益二类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2021033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学科教学（语文）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具有相应教师资格证书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剑阁县教育局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四川省剑阁职业高级中学校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公益二类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政治经济学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马克思主义理论类、政治学类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7D1D7E"/>
    <w:rsid w:val="F97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 w:cs="Courier New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semiHidden/>
    <w:qFormat/>
    <w:uiPriority w:val="0"/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2021-12-22T16:54:00Z</dcterms:created>
  <dc:creator>user</dc:creator>
  <cp:lastModifiedBy>user</cp:lastModifiedBy>
  <dcterms:modified xsi:type="dcterms:W3CDTF">2021-12-22T16:55:57Z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