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24" w:rsidRDefault="00E87B24" w:rsidP="00E87B24">
      <w:pPr>
        <w:rPr>
          <w:rFonts w:ascii="微软雅黑" w:eastAsia="微软雅黑" w:hAnsi="微软雅黑" w:cs="微软雅黑" w:hint="eastAsia"/>
          <w:color w:val="333333"/>
          <w:kern w:val="0"/>
          <w:sz w:val="24"/>
          <w:shd w:val="clear" w:color="auto" w:fill="FFFFFF"/>
          <w:lang/>
        </w:rPr>
      </w:pPr>
      <w:r>
        <w:rPr>
          <w:rFonts w:eastAsia="黑体" w:hint="eastAsia"/>
          <w:sz w:val="28"/>
          <w:szCs w:val="28"/>
        </w:rPr>
        <w:t>附件</w:t>
      </w:r>
      <w:r>
        <w:rPr>
          <w:rFonts w:eastAsia="黑体" w:hint="eastAsia"/>
          <w:sz w:val="28"/>
          <w:szCs w:val="28"/>
        </w:rPr>
        <w:t xml:space="preserve">6           </w:t>
      </w:r>
      <w:r>
        <w:rPr>
          <w:rFonts w:ascii="微软雅黑" w:eastAsia="微软雅黑" w:hAnsi="微软雅黑" w:hint="eastAsia"/>
          <w:b/>
          <w:sz w:val="36"/>
          <w:szCs w:val="36"/>
        </w:rPr>
        <w:t>妇科专科护士培训基地简介</w:t>
      </w:r>
      <w:r>
        <w:rPr>
          <w:rFonts w:ascii="微软雅黑" w:eastAsia="微软雅黑" w:hAnsi="微软雅黑" w:cs="微软雅黑" w:hint="eastAsia"/>
          <w:color w:val="333333"/>
          <w:kern w:val="0"/>
          <w:sz w:val="24"/>
          <w:shd w:val="clear" w:color="auto" w:fill="FFFFFF"/>
          <w:lang/>
        </w:rPr>
        <w:br/>
      </w:r>
      <w:r>
        <w:rPr>
          <w:rStyle w:val="a5"/>
          <w:rFonts w:ascii="微软雅黑" w:eastAsia="微软雅黑" w:hAnsi="微软雅黑" w:cs="微软雅黑" w:hint="eastAsia"/>
          <w:color w:val="333333"/>
          <w:kern w:val="0"/>
          <w:sz w:val="24"/>
          <w:shd w:val="clear" w:color="auto" w:fill="FFFFFF"/>
          <w:lang/>
        </w:rPr>
        <w:t>一、基地简介</w:t>
      </w:r>
      <w:r>
        <w:rPr>
          <w:rFonts w:ascii="微软雅黑" w:eastAsia="微软雅黑" w:hAnsi="微软雅黑" w:cs="微软雅黑" w:hint="eastAsia"/>
          <w:color w:val="333333"/>
          <w:kern w:val="0"/>
          <w:sz w:val="24"/>
          <w:shd w:val="clear" w:color="auto" w:fill="FFFFFF"/>
          <w:lang/>
        </w:rPr>
        <w:br/>
        <w:t>1.医院概况</w:t>
      </w:r>
      <w:r>
        <w:rPr>
          <w:rFonts w:ascii="微软雅黑" w:eastAsia="微软雅黑" w:hAnsi="微软雅黑" w:cs="微软雅黑" w:hint="eastAsia"/>
          <w:color w:val="333333"/>
          <w:kern w:val="0"/>
          <w:sz w:val="24"/>
          <w:shd w:val="clear" w:color="auto" w:fill="FFFFFF"/>
          <w:lang/>
        </w:rPr>
        <w:br/>
        <w:t xml:space="preserve">    成都市妇女儿童中心医院妇科是集医疗、急救、保健、科研、培训、教学、预防、科研于一体的是四川省甲级重点专科，乙级重点学科，国家药物临床试验机构（GCP）认证机构，四川省住院医师规范化培训基地，国家妇产科专科医师规范化培训基地。妇科设妇科肿瘤、盆底障碍疾病、妇科微无创、普通妇科、宫颈疾病门诊、妇女保健、生殖中心、妇科介入治疗、计划生育10个亚专业。分为“中心”医院本部产科和市内东城根街、实业街日间手术病区分部妇科三个点，并实行同质化统一管理。</w:t>
      </w:r>
    </w:p>
    <w:p w:rsidR="00E87B24" w:rsidRDefault="00E87B24" w:rsidP="00E87B24">
      <w:pPr>
        <w:numPr>
          <w:ilvl w:val="0"/>
          <w:numId w:val="1"/>
        </w:numPr>
        <w:spacing w:line="360" w:lineRule="auto"/>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妇科概况</w:t>
      </w:r>
    </w:p>
    <w:p w:rsidR="00E87B24" w:rsidRDefault="00E87B24" w:rsidP="00E87B24">
      <w:pPr>
        <w:ind w:firstLineChars="200" w:firstLine="480"/>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妇科目前开放床位125张，年平均门诊量26.4万人次/年，住院人次9382人次/年，年均手术量 6371台（包括治疗操作台次则为10532台）。共有医师52人，护理人员70人。其中有主任医师11人，副主任医师18人，主治医师15人，博士3人，硕士27人；主任护师1人，副主任护师4人，护理硕士研究生1人，本科38人。</w:t>
      </w:r>
    </w:p>
    <w:p w:rsidR="00E87B24" w:rsidRDefault="00E87B24" w:rsidP="00E87B24">
      <w:pPr>
        <w:ind w:firstLineChars="200" w:firstLine="480"/>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学科临床技术项目：以宫腹腔镜技术为基础，广泛开展妇科肿瘤微创手术、经脐单孔，经阴道内镜为特色的微无创手术、技术达国内领先水平。建立中-德非脱垂阴式子宫切除术标准化操作流程，深入开展盆腔脏器脱垂及妇科泌尿功能障碍修补重建手术。开设日间手术病房，极大的优化了患者的就诊流程及治疗质量，缩短患者就医时间。率先开展腹腔热灌注化疗，显著改善中晚期妇科恶性肿瘤的治疗结局。</w:t>
      </w:r>
    </w:p>
    <w:p w:rsidR="00E87B24" w:rsidRDefault="00E87B24" w:rsidP="00E87B24">
      <w:pPr>
        <w:ind w:firstLineChars="200" w:firstLine="480"/>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主要特色技术有：多孔腹腔镜下广泛子宫切除术+盆腔及腹主动脉淋巴结清扫术、阴腔镜下妇科良性肿瘤手术、单孔腹腔镜下妇科恶性肿瘤手术、阴式非脱垂子宫切除术（SOP）、热灌注治疗、经阴道盆地重建术+骶棘韧带悬吊术、经阴腔镜下骶棘韧</w:t>
      </w:r>
      <w:r>
        <w:rPr>
          <w:rFonts w:ascii="微软雅黑" w:eastAsia="微软雅黑" w:hAnsi="微软雅黑" w:cs="微软雅黑" w:hint="eastAsia"/>
          <w:color w:val="333333"/>
          <w:kern w:val="0"/>
          <w:sz w:val="24"/>
          <w:shd w:val="clear" w:color="auto" w:fill="FFFFFF"/>
          <w:lang/>
        </w:rPr>
        <w:lastRenderedPageBreak/>
        <w:t>带悬吊术、日间手术、薄型子宫内膜治疗、输卵管介入治疗、HIFU技术、切口妊娠球囊预置介入治疗、双侧子宫动脉栓塞介入治疗、功能性电刺激治疗 更年期尿失禁及妇女泌尿生殖综合征、仿生物电刺激治疗 及早发性卵巢功能不全治疗等。年诊治疑难危重病例占比达30%。</w:t>
      </w:r>
    </w:p>
    <w:p w:rsidR="00E87B24" w:rsidRDefault="00E87B24" w:rsidP="00E87B24">
      <w:pPr>
        <w:spacing w:line="360" w:lineRule="auto"/>
        <w:rPr>
          <w:rFonts w:ascii="微软雅黑" w:eastAsia="微软雅黑" w:hAnsi="微软雅黑" w:cs="微软雅黑" w:hint="eastAsia"/>
          <w:color w:val="333333"/>
          <w:kern w:val="0"/>
          <w:sz w:val="24"/>
          <w:shd w:val="clear" w:color="auto" w:fill="FFFFFF"/>
          <w:lang/>
        </w:rPr>
      </w:pPr>
      <w:r>
        <w:rPr>
          <w:rStyle w:val="a5"/>
          <w:rFonts w:ascii="微软雅黑" w:eastAsia="微软雅黑" w:hAnsi="微软雅黑" w:cs="微软雅黑" w:hint="eastAsia"/>
          <w:color w:val="333333"/>
          <w:kern w:val="0"/>
          <w:sz w:val="24"/>
          <w:shd w:val="clear" w:color="auto" w:fill="FFFFFF"/>
          <w:lang/>
        </w:rPr>
        <w:t>二、培训特色</w:t>
      </w:r>
    </w:p>
    <w:p w:rsidR="00E87B24" w:rsidRDefault="00E87B24" w:rsidP="00E87B24">
      <w:pPr>
        <w:widowControl/>
        <w:ind w:firstLineChars="200" w:firstLine="480"/>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培训采用理论与临床实践相结合的形式，理论学习实践1个月，临床实践2个月。理论授课老师为具有较强专科业务能力和教学能力的主管护师以上职称护士担任，临床操作技能示范由具有丰富临床经验的专业组长担任，实行导师负责制。妇科专科护士组织管理小组运用DMAIC管理模式持续改进教学流程，在培训前、中、后进行调查，找到妇科专科护士培训中需要改进的问题，再确定期望达到的目标。实时进行质量控制以维持改进效果，在培训的教学重点、教学方式、临床操作带教、特殊病例的护理重点难点分析、护理科研等方面进行持续改进。每届学员开班后会有1-2名教学助理，协助管理班级日常事务，沟通协调学员的需求及关注学员学习进展。</w:t>
      </w:r>
      <w:r>
        <w:rPr>
          <w:rFonts w:ascii="微软雅黑" w:eastAsia="微软雅黑" w:hAnsi="微软雅黑" w:hint="eastAsia"/>
          <w:sz w:val="24"/>
        </w:rPr>
        <w:t>妇科专科护士培训旨在培养具有扎实妇科专科理论基础和理论知识、熟练掌握专科护理技能的临床实用型妇科专科护士，培养具备一定教学指导能力及健康咨询能力的综合型妇科专科护士。</w:t>
      </w:r>
    </w:p>
    <w:p w:rsidR="00E87B24" w:rsidRDefault="00E87B24" w:rsidP="00E87B24">
      <w:pPr>
        <w:spacing w:line="360" w:lineRule="auto"/>
        <w:rPr>
          <w:rFonts w:ascii="微软雅黑" w:eastAsia="微软雅黑" w:hAnsi="微软雅黑" w:cs="微软雅黑" w:hint="eastAsia"/>
          <w:color w:val="333333"/>
          <w:kern w:val="0"/>
          <w:sz w:val="24"/>
          <w:shd w:val="clear" w:color="auto" w:fill="FFFFFF"/>
          <w:lang/>
        </w:rPr>
      </w:pPr>
    </w:p>
    <w:p w:rsidR="00E87B24" w:rsidRDefault="00E87B24" w:rsidP="00E87B24">
      <w:pPr>
        <w:widowControl/>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b/>
          <w:bCs/>
          <w:color w:val="333333"/>
          <w:kern w:val="0"/>
          <w:sz w:val="24"/>
          <w:shd w:val="clear" w:color="auto" w:fill="FFFFFF"/>
          <w:lang/>
        </w:rPr>
        <w:t>三</w:t>
      </w:r>
      <w:r>
        <w:rPr>
          <w:rStyle w:val="a5"/>
          <w:rFonts w:ascii="微软雅黑" w:eastAsia="微软雅黑" w:hAnsi="微软雅黑" w:cs="微软雅黑" w:hint="eastAsia"/>
          <w:bCs/>
          <w:color w:val="333333"/>
          <w:kern w:val="0"/>
          <w:sz w:val="24"/>
          <w:shd w:val="clear" w:color="auto" w:fill="FFFFFF"/>
          <w:lang/>
        </w:rPr>
        <w:t>、招生咨询</w:t>
      </w:r>
      <w:r>
        <w:rPr>
          <w:rFonts w:ascii="微软雅黑" w:eastAsia="微软雅黑" w:hAnsi="微软雅黑" w:cs="微软雅黑" w:hint="eastAsia"/>
          <w:b/>
          <w:bCs/>
          <w:color w:val="333333"/>
          <w:kern w:val="0"/>
          <w:sz w:val="24"/>
          <w:shd w:val="clear" w:color="auto" w:fill="FFFFFF"/>
          <w:lang/>
        </w:rPr>
        <w:br/>
      </w:r>
      <w:r>
        <w:rPr>
          <w:rFonts w:ascii="微软雅黑" w:eastAsia="微软雅黑" w:hAnsi="微软雅黑" w:cs="微软雅黑" w:hint="eastAsia"/>
          <w:color w:val="333333"/>
          <w:kern w:val="0"/>
          <w:sz w:val="24"/>
          <w:shd w:val="clear" w:color="auto" w:fill="FFFFFF"/>
          <w:lang/>
        </w:rPr>
        <w:t>联系人：田老师、刘老师</w:t>
      </w:r>
    </w:p>
    <w:p w:rsidR="00E87B24" w:rsidRDefault="00E87B24" w:rsidP="00E87B24">
      <w:pPr>
        <w:widowControl/>
        <w:jc w:val="left"/>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联系电话：18030618180、18380373836</w:t>
      </w:r>
    </w:p>
    <w:p w:rsidR="00E87B24" w:rsidRDefault="00E87B24" w:rsidP="00E87B24">
      <w:pPr>
        <w:widowControl/>
        <w:jc w:val="left"/>
        <w:rPr>
          <w:rFonts w:ascii="微软雅黑" w:eastAsia="微软雅黑" w:hAnsi="微软雅黑" w:cs="微软雅黑" w:hint="eastAsia"/>
          <w:color w:val="333333"/>
          <w:kern w:val="0"/>
          <w:sz w:val="24"/>
          <w:shd w:val="clear" w:color="auto" w:fill="FFFFFF"/>
          <w:lang/>
        </w:rPr>
      </w:pPr>
    </w:p>
    <w:p w:rsidR="00E87B24" w:rsidRDefault="00E87B24" w:rsidP="00E87B24">
      <w:pPr>
        <w:widowControl/>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                                        成都市妇女儿童中心医院妇科专科基地</w:t>
      </w:r>
    </w:p>
    <w:p w:rsidR="00EF4715" w:rsidRPr="00E87B24" w:rsidRDefault="00E87B24" w:rsidP="00E87B24">
      <w:pPr>
        <w:widowControl/>
        <w:jc w:val="left"/>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                                              2021年12月1日</w:t>
      </w:r>
    </w:p>
    <w:sectPr w:rsidR="00EF4715" w:rsidRPr="00E87B24">
      <w:pgSz w:w="11906" w:h="16838"/>
      <w:pgMar w:top="1157" w:right="1576" w:bottom="1157" w:left="140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715" w:rsidRDefault="00EF4715" w:rsidP="00E87B24">
      <w:r>
        <w:separator/>
      </w:r>
    </w:p>
  </w:endnote>
  <w:endnote w:type="continuationSeparator" w:id="1">
    <w:p w:rsidR="00EF4715" w:rsidRDefault="00EF4715" w:rsidP="00E87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715" w:rsidRDefault="00EF4715" w:rsidP="00E87B24">
      <w:r>
        <w:separator/>
      </w:r>
    </w:p>
  </w:footnote>
  <w:footnote w:type="continuationSeparator" w:id="1">
    <w:p w:rsidR="00EF4715" w:rsidRDefault="00EF4715" w:rsidP="00E87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B24"/>
    <w:rsid w:val="00E87B24"/>
    <w:rsid w:val="00EF4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7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7B24"/>
    <w:rPr>
      <w:sz w:val="18"/>
      <w:szCs w:val="18"/>
    </w:rPr>
  </w:style>
  <w:style w:type="paragraph" w:styleId="a4">
    <w:name w:val="footer"/>
    <w:basedOn w:val="a"/>
    <w:link w:val="Char0"/>
    <w:uiPriority w:val="99"/>
    <w:semiHidden/>
    <w:unhideWhenUsed/>
    <w:rsid w:val="00E87B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7B24"/>
    <w:rPr>
      <w:sz w:val="18"/>
      <w:szCs w:val="18"/>
    </w:rPr>
  </w:style>
  <w:style w:type="character" w:styleId="a5">
    <w:name w:val="Strong"/>
    <w:qFormat/>
    <w:rsid w:val="00E87B24"/>
    <w:rPr>
      <w:rFonts w:ascii="Calibri" w:eastAsia="宋体" w:hAnsi="Calibri"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2021-12-16T06:03:00Z</dcterms:created>
  <dcterms:modified xsi:type="dcterms:W3CDTF">2021-12-16T06:03:00Z</dcterms:modified>
</cp:coreProperties>
</file>