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none"/>
          <w:lang w:val="en-US" w:eastAsia="zh-CN"/>
        </w:rPr>
        <w:t>附件5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贵州金沙经济开发区简介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firstLine="1134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none"/>
          <w:lang w:val="en-US" w:eastAsia="zh-CN"/>
        </w:rPr>
        <w:t>贵州金沙经济开发区党工委、管委会为中共毕节市委、毕节市人民政府的派出机构，正县级规格，委托中共金沙县委、金沙县人民政府管理。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8月6日，经省人民政府正式批准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设立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省级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经济开发区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规划面积2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99</w:t>
      </w:r>
      <w:r>
        <w:rPr>
          <w:rFonts w:hint="eastAsia" w:ascii="仿宋_GB2312" w:hAnsi="仿宋_GB2312" w:eastAsia="仿宋_GB2312" w:cs="仿宋_GB2312"/>
          <w:sz w:val="32"/>
          <w:szCs w:val="32"/>
        </w:rPr>
        <w:t>平方公里，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建成面积9.8平方公里现有入驻企业129家。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none"/>
          <w:lang w:val="en-US" w:eastAsia="zh-CN"/>
        </w:rPr>
        <w:t>2011年以标准厂房、黄河大道、长江大道建设为代表的基础设施建设，及以奥斯科尔组团落地为代表的招商引资项目进驻，开启了园区发展的序幕。经开区先后获得省级新型工业化示范基地、综合外贸转型升级示范基地、综合型生产性服务业集聚区、大众创业万众创新示范园区、“511”民营经济示范园区、全省10个样板示范产业园区等荣誉称号、“全省电镀产业优先培育区”、第五批增量配电业务改革试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firstLine="1134"/>
        <w:jc w:val="both"/>
        <w:textAlignment w:val="baseline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none"/>
          <w:lang w:val="en-US" w:eastAsia="zh-CN"/>
        </w:rPr>
        <w:t>为深化经开区体制机制改革，实行全员聘任管理和人员绩效工资总量管理。经开区人员薪酬由基本薪酬和绩效奖励薪酬两部分组成。基本薪酬参考工作人员的档案工资项目、标准和有关津补贴标准确定，按照原渠道动态调整的工资额度按月发放。绩效奖励薪酬根据绩效考核结果确定分配等次，按照全县目标考核一等奖基数的2－4倍，纳入经开区绩效考核奖总量管理，由县政府核准并做好资金保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E6040"/>
    <w:rsid w:val="1167423C"/>
    <w:rsid w:val="13EE6040"/>
    <w:rsid w:val="19EB36B3"/>
    <w:rsid w:val="1DB5617B"/>
    <w:rsid w:val="1FA02CD3"/>
    <w:rsid w:val="257B7DAC"/>
    <w:rsid w:val="2DB71005"/>
    <w:rsid w:val="33BF559C"/>
    <w:rsid w:val="3D813061"/>
    <w:rsid w:val="4B5D57F4"/>
    <w:rsid w:val="4F926B43"/>
    <w:rsid w:val="5BE57D71"/>
    <w:rsid w:val="5E8343A9"/>
    <w:rsid w:val="5F08671E"/>
    <w:rsid w:val="639F1C85"/>
    <w:rsid w:val="74EB4D2A"/>
    <w:rsid w:val="7B19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5">
    <w:name w:val="TableOfAuthoring"/>
    <w:basedOn w:val="1"/>
    <w:next w:val="1"/>
    <w:qFormat/>
    <w:uiPriority w:val="0"/>
    <w:pPr>
      <w:spacing w:before="100" w:beforeAutospacing="1" w:after="100" w:afterAutospacing="1"/>
      <w:ind w:left="420" w:leftChars="200"/>
      <w:jc w:val="both"/>
      <w:textAlignment w:val="baseline"/>
    </w:pPr>
    <w:rPr>
      <w:rFonts w:ascii="Times New Roman" w:hAnsi="Times New Roman" w:eastAsia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2021-11-29T03:08:00Z</dcterms:created>
  <dc:creator>Administrator</dc:creator>
  <cp:lastModifiedBy>L's 0</cp:lastModifiedBy>
  <dcterms:modified xsi:type="dcterms:W3CDTF">2021-12-16T01:02:22Z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1930DEA997D24A2DA392B73A64AA34A0</vt:lpwstr>
  </property>
</Properties>
</file>