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B0" w:rsidRPr="00FA2CB0" w:rsidRDefault="00FA2CB0" w:rsidP="00FA2CB0">
      <w:pPr>
        <w:widowControl/>
        <w:shd w:val="clear" w:color="auto" w:fill="FFFFFF"/>
        <w:spacing w:line="560" w:lineRule="exact"/>
        <w:jc w:val="left"/>
        <w:rPr>
          <w:rFonts w:ascii="方正黑体_GBK" w:eastAsia="方正黑体_GBK"/>
          <w:color w:val="000000"/>
          <w:kern w:val="0"/>
          <w:szCs w:val="32"/>
        </w:rPr>
      </w:pPr>
      <w:r w:rsidRPr="00FA2CB0">
        <w:rPr>
          <w:rFonts w:ascii="方正黑体_GBK" w:eastAsia="方正黑体_GBK" w:hint="eastAsia"/>
          <w:color w:val="000000"/>
          <w:kern w:val="0"/>
          <w:szCs w:val="32"/>
        </w:rPr>
        <w:t>附件1</w:t>
      </w:r>
    </w:p>
    <w:p w:rsidR="00C91AE6" w:rsidRDefault="00FA2CB0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</w:t>
      </w:r>
      <w:r>
        <w:rPr>
          <w:rFonts w:eastAsia="方正小标宋_GBK" w:hint="eastAsia"/>
          <w:color w:val="000000"/>
          <w:kern w:val="0"/>
          <w:sz w:val="44"/>
          <w:szCs w:val="44"/>
        </w:rPr>
        <w:t>綦优鲜供应链管理有限公司</w:t>
      </w:r>
    </w:p>
    <w:p w:rsidR="00C91AE6" w:rsidRDefault="00FA2CB0">
      <w:pPr>
        <w:widowControl/>
        <w:shd w:val="clear" w:color="auto" w:fill="FFFFFF"/>
        <w:spacing w:line="560" w:lineRule="exact"/>
        <w:jc w:val="center"/>
        <w:rPr>
          <w:rFonts w:eastAsia="微软雅黑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2021</w:t>
      </w:r>
      <w:r>
        <w:rPr>
          <w:rFonts w:eastAsia="方正小标宋_GBK"/>
          <w:color w:val="000000"/>
          <w:kern w:val="0"/>
          <w:sz w:val="44"/>
          <w:szCs w:val="44"/>
        </w:rPr>
        <w:t>年面向社会公开招聘企业员工岗位一览表</w:t>
      </w:r>
    </w:p>
    <w:tbl>
      <w:tblPr>
        <w:tblpPr w:leftFromText="45" w:rightFromText="45" w:vertAnchor="text" w:horzAnchor="page" w:tblpXSpec="center" w:tblpY="285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1070"/>
        <w:gridCol w:w="992"/>
        <w:gridCol w:w="709"/>
        <w:gridCol w:w="2693"/>
        <w:gridCol w:w="1276"/>
        <w:gridCol w:w="567"/>
        <w:gridCol w:w="1701"/>
        <w:gridCol w:w="1275"/>
        <w:gridCol w:w="3402"/>
      </w:tblGrid>
      <w:tr w:rsidR="00C91AE6" w:rsidTr="00DC49D4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6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招聘岗位要求条件</w:t>
            </w:r>
          </w:p>
        </w:tc>
      </w:tr>
      <w:tr w:rsidR="00C91AE6" w:rsidTr="00CB318B">
        <w:trPr>
          <w:trHeight w:val="405"/>
        </w:trPr>
        <w:tc>
          <w:tcPr>
            <w:tcW w:w="495" w:type="dxa"/>
            <w:vMerge/>
            <w:vAlign w:val="center"/>
          </w:tcPr>
          <w:p w:rsidR="00C91AE6" w:rsidRDefault="00C91AE6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C91AE6" w:rsidRDefault="00C91AE6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91AE6" w:rsidRDefault="00C91AE6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91AE6" w:rsidRDefault="00C91AE6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1AE6" w:rsidRDefault="00C91AE6"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AE6" w:rsidRDefault="00FA2CB0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067E9F" w:rsidTr="00CB318B">
        <w:trPr>
          <w:trHeight w:val="638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法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为公司经营决策意向进行法律调研和法律审核，负责公司项目投资、重大决策、采购及其他重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大经营行为的法律流程控制，负责公司经济合同审核、法律纠纷处理等</w:t>
            </w:r>
            <w:bookmarkStart w:id="0" w:name="_GoBack"/>
            <w:bookmarkEnd w:id="0"/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并取得相应学位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熟悉各项法律条文，具备良好的沟通能力和谈判技巧。有处理经济纠纷、劳动关系纠纷等相关工作经历者优先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67E9F" w:rsidTr="00CB318B">
        <w:trPr>
          <w:trHeight w:val="638"/>
        </w:trPr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财务</w:t>
            </w:r>
            <w:r>
              <w:rPr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从事会计核算工作，对账、催款等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并取得相应学位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会计、财务管理、金融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一年以上</w:t>
            </w:r>
            <w:r>
              <w:rPr>
                <w:color w:val="000000"/>
                <w:kern w:val="0"/>
                <w:sz w:val="24"/>
                <w:szCs w:val="24"/>
              </w:rPr>
              <w:t>政府部门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或国有企业工作经历，能独立开展财务工作，持有会计初级职称。若有会计中级职称，学历可放宽至全日制大学专科，年龄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67E9F" w:rsidTr="00CB318B">
        <w:trPr>
          <w:trHeight w:val="638"/>
        </w:trPr>
        <w:tc>
          <w:tcPr>
            <w:tcW w:w="4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出纳岗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办理现金支付和银行结算，登记日记账等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并取得相应学位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会计、财务管理、金融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一年以上</w:t>
            </w:r>
            <w:r>
              <w:rPr>
                <w:color w:val="000000"/>
                <w:kern w:val="0"/>
                <w:sz w:val="24"/>
                <w:szCs w:val="24"/>
              </w:rPr>
              <w:t>政府部门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或国有企业工作经历，能独立开展财务工作。</w:t>
            </w:r>
          </w:p>
        </w:tc>
      </w:tr>
      <w:tr w:rsidR="00067E9F" w:rsidTr="00CB318B">
        <w:trPr>
          <w:trHeight w:val="1745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市场运营部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系统管理岗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管理采购配送系统，系统信息维护，进行配送日常工作监督和检查，处理售后问题等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color w:val="000000"/>
                <w:kern w:val="0"/>
                <w:sz w:val="24"/>
                <w:szCs w:val="24"/>
              </w:rPr>
              <w:t>周岁（含）以下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color w:val="000000"/>
                <w:kern w:val="0"/>
                <w:sz w:val="24"/>
                <w:szCs w:val="24"/>
              </w:rPr>
              <w:t>大学本科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并取得相应学位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通信工程、电子信息工程、</w:t>
            </w:r>
            <w:r w:rsidRPr="006E1F2F">
              <w:rPr>
                <w:rFonts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9F" w:rsidRDefault="00067E9F" w:rsidP="00067E9F"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一年以上</w:t>
            </w:r>
            <w:r>
              <w:rPr>
                <w:color w:val="000000"/>
                <w:kern w:val="0"/>
                <w:sz w:val="24"/>
                <w:szCs w:val="24"/>
              </w:rPr>
              <w:t>政府部门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或国有企业工作经历，熟练掌握办公软件。熟知各项食品管理规定、检查标准，熟悉供应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链各个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操作环节，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具有食材供应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工作经历者优先。</w:t>
            </w:r>
          </w:p>
        </w:tc>
      </w:tr>
    </w:tbl>
    <w:p w:rsidR="00C91AE6" w:rsidRPr="00BA3156" w:rsidRDefault="00C91AE6" w:rsidP="00CB318B"/>
    <w:sectPr w:rsidR="00C91AE6" w:rsidRPr="00BA3156" w:rsidSect="00CB318B">
      <w:pgSz w:w="16838" w:h="11906" w:orient="landscape"/>
      <w:pgMar w:top="102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4C" w:rsidRDefault="00CC074C" w:rsidP="00C40D9A">
      <w:r>
        <w:separator/>
      </w:r>
    </w:p>
  </w:endnote>
  <w:endnote w:type="continuationSeparator" w:id="0">
    <w:p w:rsidR="00CC074C" w:rsidRDefault="00CC074C" w:rsidP="00C4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4C" w:rsidRDefault="00CC074C" w:rsidP="00C40D9A">
      <w:r>
        <w:separator/>
      </w:r>
    </w:p>
  </w:footnote>
  <w:footnote w:type="continuationSeparator" w:id="0">
    <w:p w:rsidR="00CC074C" w:rsidRDefault="00CC074C" w:rsidP="00C4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89"/>
    <w:rsid w:val="00067E9F"/>
    <w:rsid w:val="000D2DDF"/>
    <w:rsid w:val="0014776A"/>
    <w:rsid w:val="001C3F65"/>
    <w:rsid w:val="001F739A"/>
    <w:rsid w:val="002056C3"/>
    <w:rsid w:val="00255F37"/>
    <w:rsid w:val="00260261"/>
    <w:rsid w:val="002D5CAC"/>
    <w:rsid w:val="00306215"/>
    <w:rsid w:val="00395061"/>
    <w:rsid w:val="003A37EB"/>
    <w:rsid w:val="003B27E0"/>
    <w:rsid w:val="004037F4"/>
    <w:rsid w:val="005045B7"/>
    <w:rsid w:val="00536A9B"/>
    <w:rsid w:val="005862C2"/>
    <w:rsid w:val="006E1F2F"/>
    <w:rsid w:val="00721F35"/>
    <w:rsid w:val="007572CD"/>
    <w:rsid w:val="00782E0C"/>
    <w:rsid w:val="007D5596"/>
    <w:rsid w:val="0080265F"/>
    <w:rsid w:val="008F1F89"/>
    <w:rsid w:val="008F2D4F"/>
    <w:rsid w:val="009F1604"/>
    <w:rsid w:val="00B109E9"/>
    <w:rsid w:val="00B1588D"/>
    <w:rsid w:val="00BA3156"/>
    <w:rsid w:val="00C40D9A"/>
    <w:rsid w:val="00C8248B"/>
    <w:rsid w:val="00C91AE6"/>
    <w:rsid w:val="00CB318B"/>
    <w:rsid w:val="00CC074C"/>
    <w:rsid w:val="00D210E2"/>
    <w:rsid w:val="00D335F1"/>
    <w:rsid w:val="00DC49D4"/>
    <w:rsid w:val="00E03BE4"/>
    <w:rsid w:val="00E201CA"/>
    <w:rsid w:val="00FA2CB0"/>
    <w:rsid w:val="649A230F"/>
    <w:rsid w:val="6D8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</Words>
  <Characters>594</Characters>
  <Application>Microsoft Office Word</Application>
  <DocSecurity>0</DocSecurity>
  <Lines>4</Lines>
  <Paragraphs>1</Paragraphs>
  <ScaleCrop>false</ScaleCrop>
  <Company>HP Inc.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2021-11-11T01:08:00Z</cp:lastPrinted>
  <dcterms:created xsi:type="dcterms:W3CDTF">2021-04-30T06:24:00Z</dcterms:created>
  <dcterms:modified xsi:type="dcterms:W3CDTF">2021-12-08T07:29:00Z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ef747ae052254998b22da0258857cc4d</vt:lpwstr>
  </property>
</Properties>
</file>