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2021年秋季教师资格认定非师范类申报者教育教学能力测试公告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各位考生：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72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受新冠疫情影响，按照《通辽市新型冠状病毒感染肺炎防控工作指挥部令》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和《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库伦旗新冠肺炎疫情防控工作指挥部令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要求，现将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库伦旗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2021年秋季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初级中学、小学、幼儿园教师资格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认定教育教学基本素质与能力测试工作安排通知如下：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一、测试形式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：考生线上上传录像课，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评审组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线上评审。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二、参加考试人员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：202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年秋季在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库伦旗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教育局申请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初级中学、小学、幼儿园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非师范类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教师资格的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申报人员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且现场确认通过的申请人员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。具体人员名单以附件确定名单为准。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三、测试程序：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1.请考生按照申请资格种类、申请任教学科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从教材指定目录中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自行录制一节录像课，要求：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3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（1）录像形式为课堂教学模式，既试讲形式，时长为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分钟；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3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（2）为保证视频兼容性，请确保课程视频统一格式为MP4、分辨率1080P、视频 AVC（H.264）编码，音频 AAC 编码，文件整体小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G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3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（3）视频片头格式见附件；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3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4）录像的环境应为一个相对安静的房间，手机（电脑）能覆盖本人站立试讲时完整画面。背景设置一个不小于６张Ａ４纸大小的黑色或白色背景板，用作试讲的黑板（黑板背景请准备粉笔，白板背景请准备黑色记号笔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2.视频材料上传截止时间为12月1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上午8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:30，逾期未上传或上传失败视为自动放弃本次测试资格。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3.视频上传要求：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（1）所有考生发送邮件的邮箱必须为 QQ 邮箱（mail.qq.com）；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（2）将视频以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</w:rPr>
        <w:t>“超大附件”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形式发送至邮箱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923432161@qq.com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（3）视频附件禁止打包，保持原格式，即mp4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格式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（4）邮件标题、文件名统一格式为：报名号+考生姓名；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（5）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考生在发送邮件前，请将邮件保存至草稿箱，确认附件视频可正常预览后再发送至指定邮箱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（6）测试成绩结果公布前不要将文件中转站的视频源文件删除。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（7）邮件正文格式统一使用（表一）格式。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037455" cy="2749550"/>
            <wp:effectExtent l="0" t="0" r="10795" b="12700"/>
            <wp:docPr id="2" name="图片 2" descr="微信图片_2021120810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2081029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四、纪律要求及其它注意事项：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 w:firstLine="67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1.熟练掌握必要的现代信息技术也是本次考试的一个重要方面，请考生严肃对待此次测试，认真准备，如因个人原因或达不到录像课要求的取消本次测试资格，不再组织补考。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 w:firstLine="67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.严禁替考。录制视频过程中无需使用美颜、滤镜等特殊镜头，无需剪辑。对借助各类培训机构、直播团队等录制课程的，一经发现，取消本次考试资格，并列入此项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资格认定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黑名单。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 w:firstLine="67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.2021年秋季教师资格认定通过人员名单在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库伦旗人民政府网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官方网站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和库伦旗教体局公众号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进行公示。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65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1.教材指定目录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库伦旗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教育局2021年秋季教师资格认定非师范类申报者教育教学能力测试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人员花名册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3.录像课技术要求及注意事项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库伦旗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教育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体育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2021年12月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教材指定目录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幼 儿 园：幼儿园中班语言上下册；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小    学：人教版五年级上下册；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初级中学：人教版八年级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上下册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，化学从九年级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上下册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tbl>
      <w:tblPr>
        <w:tblStyle w:val="4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53"/>
        <w:gridCol w:w="739"/>
        <w:gridCol w:w="2170"/>
        <w:gridCol w:w="1453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48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lang w:val="en-US" w:eastAsia="zh-CN"/>
              </w:rPr>
              <w:t>库伦旗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</w:rPr>
              <w:t>2021年秋季教师资格认定非师范类申报者教育教学能力测试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lang w:val="en-US" w:eastAsia="zh-CN"/>
              </w:rPr>
              <w:t>人员花名册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是否参加能力测试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31779119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裴增楠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31776033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齐格齐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31775730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包乌日汗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31775122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特日格勒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31773934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红霞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31772089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31766276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彩霞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31766038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31765226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文立杰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31765220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孙孝敏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31764135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阿如罕汉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31759398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娜荷娅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31758040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31756865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阿日棍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31756053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31753948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31753885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呼吉牙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31752635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邱蒙蒙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31750270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徐宁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31750067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都日娜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31748544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刘朝爽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31747849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赵玲丽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31747222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白媛圆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31745446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31743666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31743340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李昕昕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31740035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31739931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俊杰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31739499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包李梅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31737024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31736363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乌云嘎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31734721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包惠敏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31734472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王海颖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31734182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31732944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格日勒图雅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31731371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邓理想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31731220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杨怀红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31727333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阿日棍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31726950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巩艳磊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31723228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31723002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刘漫漫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31721231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31718930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刘美琪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31715514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31715032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31714998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刘迎迎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31713217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候新宇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31712372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萨初拉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31712174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任翠杰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31711341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崔丽超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31711165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刘明言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31710322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31709871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包兰兰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录像课技术要求及注意事项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1.视频视野示例。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6690" cy="2960370"/>
            <wp:effectExtent l="0" t="0" r="10160" b="11430"/>
            <wp:docPr id="3" name="图片 3" descr="微信图片_2021120811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2081122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2.录像前请调整好摄像头和麦克风，房间光照度，考虑录像视野等因素，建议使用蓝牙耳机作为拾音设备。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3.视频片头格式统一为：考生手持本人身份证进行身份核验，向评委报告“我叫★★★，我申请 （例如：高级中学、语文学科） 教师资格，我今天试讲的题目为×××”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73675" cy="2973705"/>
            <wp:effectExtent l="0" t="0" r="3175" b="17145"/>
            <wp:docPr id="4" name="图片 4" descr="微信图片_2021120811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2081122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4.背景白板大小建议：成品白板70cm（宽）* 50cm(高)，如需自制白板，请使用 6张 A4 纸按图自制白板：63cm(宽) * 59.4cm(高)。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514850" cy="4255770"/>
            <wp:effectExtent l="0" t="0" r="0" b="11430"/>
            <wp:docPr id="5" name="图片 5" descr="微信图片_2021120811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20811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43AAD"/>
    <w:rsid w:val="04A86794"/>
    <w:rsid w:val="07DD49A7"/>
    <w:rsid w:val="09C57AF9"/>
    <w:rsid w:val="0A3B7763"/>
    <w:rsid w:val="0AFE334A"/>
    <w:rsid w:val="0B770C6E"/>
    <w:rsid w:val="0CA35A93"/>
    <w:rsid w:val="0CFF0490"/>
    <w:rsid w:val="0ED65CAC"/>
    <w:rsid w:val="0F59068B"/>
    <w:rsid w:val="115305F3"/>
    <w:rsid w:val="12B57460"/>
    <w:rsid w:val="14CA62B3"/>
    <w:rsid w:val="186500A0"/>
    <w:rsid w:val="1B945DB9"/>
    <w:rsid w:val="1DE559AC"/>
    <w:rsid w:val="1E1D5BE1"/>
    <w:rsid w:val="1F9951FF"/>
    <w:rsid w:val="201D55FB"/>
    <w:rsid w:val="207F2647"/>
    <w:rsid w:val="229F6F18"/>
    <w:rsid w:val="22F34C27"/>
    <w:rsid w:val="2350480F"/>
    <w:rsid w:val="24E8008F"/>
    <w:rsid w:val="25923D69"/>
    <w:rsid w:val="2A2078E6"/>
    <w:rsid w:val="2BA74800"/>
    <w:rsid w:val="2CF47F19"/>
    <w:rsid w:val="2DC53663"/>
    <w:rsid w:val="2F0706FA"/>
    <w:rsid w:val="32747406"/>
    <w:rsid w:val="348C6C89"/>
    <w:rsid w:val="35120935"/>
    <w:rsid w:val="354740A6"/>
    <w:rsid w:val="36423BA5"/>
    <w:rsid w:val="36BD5820"/>
    <w:rsid w:val="37BA58BB"/>
    <w:rsid w:val="3B2319C9"/>
    <w:rsid w:val="3B286FE0"/>
    <w:rsid w:val="3B9507A4"/>
    <w:rsid w:val="3D2F4655"/>
    <w:rsid w:val="3F1E10BD"/>
    <w:rsid w:val="41357527"/>
    <w:rsid w:val="41FF2BA2"/>
    <w:rsid w:val="42552018"/>
    <w:rsid w:val="435C5DA6"/>
    <w:rsid w:val="43655275"/>
    <w:rsid w:val="46696E2A"/>
    <w:rsid w:val="495D321F"/>
    <w:rsid w:val="4B49033B"/>
    <w:rsid w:val="4CB15882"/>
    <w:rsid w:val="4D093EB9"/>
    <w:rsid w:val="4D4E0B28"/>
    <w:rsid w:val="516B0460"/>
    <w:rsid w:val="51C615D4"/>
    <w:rsid w:val="520420FD"/>
    <w:rsid w:val="571132F2"/>
    <w:rsid w:val="58013293"/>
    <w:rsid w:val="58F509F1"/>
    <w:rsid w:val="5EA00EE4"/>
    <w:rsid w:val="5EC80351"/>
    <w:rsid w:val="5EFA28BD"/>
    <w:rsid w:val="60502DC5"/>
    <w:rsid w:val="62F84161"/>
    <w:rsid w:val="63D062E3"/>
    <w:rsid w:val="66763A8A"/>
    <w:rsid w:val="66D70628"/>
    <w:rsid w:val="67123A84"/>
    <w:rsid w:val="67330424"/>
    <w:rsid w:val="67C6083A"/>
    <w:rsid w:val="6C832191"/>
    <w:rsid w:val="6CAB51F7"/>
    <w:rsid w:val="6E7078EE"/>
    <w:rsid w:val="6EA94F41"/>
    <w:rsid w:val="6F011A46"/>
    <w:rsid w:val="6FD73146"/>
    <w:rsid w:val="6FE84B33"/>
    <w:rsid w:val="71237A52"/>
    <w:rsid w:val="731709F1"/>
    <w:rsid w:val="733073FE"/>
    <w:rsid w:val="73A155A6"/>
    <w:rsid w:val="758D0C35"/>
    <w:rsid w:val="75ED0A79"/>
    <w:rsid w:val="760616F0"/>
    <w:rsid w:val="77DE2925"/>
    <w:rsid w:val="7A6D538A"/>
    <w:rsid w:val="7AEF6BF7"/>
    <w:rsid w:val="7E1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wenmin</dc:creator>
  <cp:lastModifiedBy>？？谁</cp:lastModifiedBy>
  <cp:lastPrinted>2021-12-08T07:54:12Z</cp:lastPrinted>
  <dcterms:modified xsi:type="dcterms:W3CDTF">2021-12-08T08:10:21Z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7256B28FB2EF46F39FE49D1AABDACFBE</vt:lpwstr>
  </property>
</Properties>
</file>