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hAnsi="方正小标宋_GBK" w:eastAsia="方正小标宋_GBK"/>
          <w:color w:val="000000"/>
          <w:sz w:val="32"/>
          <w:szCs w:val="32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（一）考生应在规定的时间内到达指定地点参加面试，违者按有关规定处理。进入考点时，应主动出示居民身份证、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及面试公告要求出具的其他证件，接受体温测量和“广西健康码”查验。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48小时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eastAsia="zh-CN"/>
        </w:rPr>
        <w:t>内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核酸检测阴性证明（纸质或电子均可）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“广西健康码”绿码及现场测量体温正常（＜37.3℃）的考生方可进入考点。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 w:ascii="仿宋_GB2312" w:hAnsi="仿宋_GB2312" w:eastAsia="仿宋_GB2312" w:cs="仿宋_GB2312"/>
          <w:sz w:val="24"/>
          <w:szCs w:val="24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（八）考生在面试时，只能报自己的面试序号，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不得以任何方式向考官或面试室内工作人员透露本人姓名、身份证号码等个人重要信息。凡考生透露个人重要信息的，面试成绩按零分处理。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（九）考生面试结束后，要听从工作人员管理，不得返回候考室，不得以任何方式对外泄露试题信息。</w:t>
      </w: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2021-11-29T03:11:55Z</dcterms:created>
  <dc:creator>Administrator.2016-20180319SR</dc:creator>
  <cp:lastModifiedBy>Administrator</cp:lastModifiedBy>
  <dcterms:modified xsi:type="dcterms:W3CDTF">2021-11-29T03:12:21Z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C2272B31224244C0972CA9D827AC370E</vt:lpwstr>
  </property>
</Properties>
</file>