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77" w:rsidRDefault="000C5DEC">
      <w:pPr>
        <w:pStyle w:val="1"/>
        <w:spacing w:line="600" w:lineRule="exact"/>
        <w:jc w:val="left"/>
        <w:rPr>
          <w:color w:val="000000" w:themeColor="text1"/>
          <w:sz w:val="30"/>
          <w:szCs w:val="30"/>
          <w:lang w:val="en-US"/>
        </w:rPr>
      </w:pPr>
      <w:r>
        <w:rPr>
          <w:rFonts w:hint="eastAsia"/>
          <w:color w:val="000000" w:themeColor="text1"/>
          <w:sz w:val="30"/>
          <w:szCs w:val="30"/>
          <w:lang w:val="en-US"/>
        </w:rPr>
        <w:t>附件</w:t>
      </w:r>
      <w:r>
        <w:rPr>
          <w:rFonts w:hint="eastAsia"/>
          <w:color w:val="000000" w:themeColor="text1"/>
          <w:sz w:val="30"/>
          <w:szCs w:val="30"/>
          <w:lang w:val="en-US"/>
        </w:rPr>
        <w:t>4</w:t>
      </w:r>
      <w:r>
        <w:rPr>
          <w:rFonts w:hint="eastAsia"/>
          <w:color w:val="000000" w:themeColor="text1"/>
          <w:sz w:val="30"/>
          <w:szCs w:val="30"/>
          <w:lang w:val="en-US"/>
        </w:rPr>
        <w:t>：</w:t>
      </w:r>
    </w:p>
    <w:p w:rsidR="00B22E77" w:rsidRDefault="000C5DEC">
      <w:pPr>
        <w:pStyle w:val="1"/>
        <w:spacing w:line="600" w:lineRule="exac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40"/>
          <w:szCs w:val="40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40"/>
          <w:szCs w:val="40"/>
          <w:lang w:val="en-US"/>
        </w:rPr>
        <w:t>蔡甸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40"/>
          <w:szCs w:val="40"/>
        </w:rPr>
        <w:t>区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40"/>
          <w:szCs w:val="40"/>
        </w:rPr>
        <w:t>2021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40"/>
          <w:szCs w:val="40"/>
        </w:rPr>
        <w:t>年基层医疗卫生专业技术人员专项公开招聘面试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40"/>
          <w:szCs w:val="40"/>
        </w:rPr>
        <w:t>疫情防控须知</w:t>
      </w:r>
    </w:p>
    <w:p w:rsidR="00B22E77" w:rsidRDefault="00B22E77"/>
    <w:p w:rsidR="00B22E77" w:rsidRDefault="000C5DEC">
      <w:pPr>
        <w:pStyle w:val="a3"/>
        <w:widowControl/>
        <w:shd w:val="clear" w:color="auto" w:fill="FFFFFF"/>
        <w:spacing w:beforeAutospacing="0" w:afterAutospacing="0" w:line="560" w:lineRule="exact"/>
        <w:ind w:firstLine="375"/>
        <w:rPr>
          <w:rFonts w:ascii="仿宋_GB2312" w:hAnsi="仿宋_GB2312" w:cs="仿宋_GB2312"/>
          <w:color w:val="131313"/>
          <w:sz w:val="30"/>
          <w:szCs w:val="30"/>
        </w:rPr>
      </w:pPr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一、考生在备考过程中，要做好自我防护，注意个人卫生，加强营养和合理休息，防止过度紧张和疲劳，以良好心态和身体素质参加考试，避免出现发热、干咳等异常症状。因执行防疫规定需要进行隔离观察或隔离治疗，无法参加</w:t>
      </w:r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面试</w:t>
      </w:r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的考生，视同放弃考试。</w:t>
      </w:r>
    </w:p>
    <w:p w:rsidR="00B22E77" w:rsidRDefault="000C5DEC">
      <w:pPr>
        <w:pStyle w:val="a3"/>
        <w:widowControl/>
        <w:shd w:val="clear" w:color="auto" w:fill="FFFFFF"/>
        <w:spacing w:beforeAutospacing="0" w:afterAutospacing="0" w:line="560" w:lineRule="exact"/>
        <w:ind w:firstLine="375"/>
        <w:rPr>
          <w:rFonts w:ascii="仿宋_GB2312" w:hAnsi="仿宋_GB2312" w:cs="仿宋_GB2312"/>
          <w:color w:val="131313"/>
          <w:sz w:val="30"/>
          <w:szCs w:val="30"/>
        </w:rPr>
      </w:pPr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二、考生考试当天要采取合适的出行方式，至少提前</w:t>
      </w:r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30</w:t>
      </w:r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分钟</w:t>
      </w:r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到达考点，并自备口罩做好个人防护工作，与他人保持安全间距。</w:t>
      </w:r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候考</w:t>
      </w:r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期间，应全程佩戴口罩，但在接受身份验证时</w:t>
      </w:r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及面试现场</w:t>
      </w:r>
      <w:proofErr w:type="gramStart"/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须临时</w:t>
      </w:r>
      <w:proofErr w:type="gramEnd"/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摘除口罩。</w:t>
      </w:r>
    </w:p>
    <w:p w:rsidR="00B22E77" w:rsidRDefault="000C5DEC">
      <w:pPr>
        <w:pStyle w:val="a3"/>
        <w:widowControl/>
        <w:shd w:val="clear" w:color="auto" w:fill="FFFFFF"/>
        <w:spacing w:beforeAutospacing="0" w:afterAutospacing="0" w:line="560" w:lineRule="exact"/>
        <w:ind w:firstLine="375"/>
        <w:rPr>
          <w:rFonts w:ascii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三、考生入场前应主动配合接受体温检测，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  <w:shd w:val="clear" w:color="auto" w:fill="FFFFFF"/>
        </w:rPr>
        <w:t>出示</w:t>
      </w:r>
      <w:r>
        <w:rPr>
          <w:rFonts w:ascii="仿宋_GB2312" w:hAnsi="仿宋_GB2312" w:cs="仿宋_GB2312" w:hint="eastAsia"/>
          <w:b/>
          <w:bCs/>
          <w:color w:val="000000" w:themeColor="text1"/>
          <w:sz w:val="30"/>
          <w:szCs w:val="30"/>
          <w:shd w:val="clear" w:color="auto" w:fill="FFFFFF"/>
        </w:rPr>
        <w:t>48</w:t>
      </w:r>
      <w:r>
        <w:rPr>
          <w:rFonts w:ascii="仿宋_GB2312" w:hAnsi="仿宋_GB2312" w:cs="仿宋_GB2312" w:hint="eastAsia"/>
          <w:b/>
          <w:bCs/>
          <w:color w:val="000000" w:themeColor="text1"/>
          <w:sz w:val="30"/>
          <w:szCs w:val="30"/>
          <w:shd w:val="clear" w:color="auto" w:fill="FFFFFF"/>
        </w:rPr>
        <w:t>小时内核酸检测阴性证明（</w:t>
      </w:r>
      <w:r>
        <w:rPr>
          <w:rFonts w:ascii="仿宋_GB2312" w:hAnsi="仿宋_GB2312" w:cs="仿宋_GB2312" w:hint="eastAsia"/>
          <w:b/>
          <w:bCs/>
          <w:color w:val="000000" w:themeColor="text1"/>
          <w:sz w:val="30"/>
          <w:szCs w:val="30"/>
          <w:shd w:val="clear" w:color="auto" w:fill="FFFFFF"/>
        </w:rPr>
        <w:t>11</w:t>
      </w:r>
      <w:r>
        <w:rPr>
          <w:rFonts w:ascii="仿宋_GB2312" w:hAnsi="仿宋_GB2312" w:cs="仿宋_GB2312" w:hint="eastAsia"/>
          <w:b/>
          <w:bCs/>
          <w:color w:val="000000" w:themeColor="text1"/>
          <w:sz w:val="30"/>
          <w:szCs w:val="30"/>
          <w:shd w:val="clear" w:color="auto" w:fill="FFFFFF"/>
        </w:rPr>
        <w:t>月</w:t>
      </w:r>
      <w:r>
        <w:rPr>
          <w:rFonts w:ascii="仿宋_GB2312" w:hAnsi="仿宋_GB2312" w:cs="仿宋_GB2312" w:hint="eastAsia"/>
          <w:b/>
          <w:bCs/>
          <w:color w:val="000000" w:themeColor="text1"/>
          <w:sz w:val="30"/>
          <w:szCs w:val="30"/>
          <w:shd w:val="clear" w:color="auto" w:fill="FFFFFF"/>
        </w:rPr>
        <w:t>2</w:t>
      </w:r>
      <w:r>
        <w:rPr>
          <w:rFonts w:ascii="仿宋_GB2312" w:hAnsi="仿宋_GB2312" w:cs="仿宋_GB2312" w:hint="eastAsia"/>
          <w:b/>
          <w:bCs/>
          <w:color w:val="000000" w:themeColor="text1"/>
          <w:sz w:val="30"/>
          <w:szCs w:val="30"/>
          <w:shd w:val="clear" w:color="auto" w:fill="FFFFFF"/>
        </w:rPr>
        <w:t>4</w:t>
      </w:r>
      <w:r>
        <w:rPr>
          <w:rFonts w:ascii="仿宋_GB2312" w:hAnsi="仿宋_GB2312" w:cs="仿宋_GB2312" w:hint="eastAsia"/>
          <w:b/>
          <w:bCs/>
          <w:color w:val="000000" w:themeColor="text1"/>
          <w:sz w:val="30"/>
          <w:szCs w:val="30"/>
          <w:shd w:val="clear" w:color="auto" w:fill="FFFFFF"/>
        </w:rPr>
        <w:t>日</w:t>
      </w:r>
      <w:r>
        <w:rPr>
          <w:rFonts w:ascii="仿宋_GB2312" w:hAnsi="仿宋_GB2312" w:cs="仿宋_GB2312" w:hint="eastAsia"/>
          <w:b/>
          <w:bCs/>
          <w:color w:val="000000" w:themeColor="text1"/>
          <w:sz w:val="30"/>
          <w:szCs w:val="30"/>
          <w:shd w:val="clear" w:color="auto" w:fill="FFFFFF"/>
        </w:rPr>
        <w:t>-2</w:t>
      </w:r>
      <w:r>
        <w:rPr>
          <w:rFonts w:ascii="仿宋_GB2312" w:hAnsi="仿宋_GB2312" w:cs="仿宋_GB2312" w:hint="eastAsia"/>
          <w:b/>
          <w:bCs/>
          <w:color w:val="000000" w:themeColor="text1"/>
          <w:sz w:val="30"/>
          <w:szCs w:val="30"/>
          <w:shd w:val="clear" w:color="auto" w:fill="FFFFFF"/>
        </w:rPr>
        <w:t>5</w:t>
      </w:r>
      <w:r>
        <w:rPr>
          <w:rFonts w:ascii="仿宋_GB2312" w:hAnsi="仿宋_GB2312" w:cs="仿宋_GB2312" w:hint="eastAsia"/>
          <w:b/>
          <w:bCs/>
          <w:color w:val="000000" w:themeColor="text1"/>
          <w:sz w:val="30"/>
          <w:szCs w:val="30"/>
          <w:shd w:val="clear" w:color="auto" w:fill="FFFFFF"/>
        </w:rPr>
        <w:t>日）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  <w:shd w:val="clear" w:color="auto" w:fill="FFFFFF"/>
        </w:rPr>
        <w:t>，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  <w:shd w:val="clear" w:color="auto" w:fill="FFFFFF"/>
        </w:rPr>
        <w:t>健康</w:t>
      </w:r>
      <w:proofErr w:type="gramStart"/>
      <w:r>
        <w:rPr>
          <w:rFonts w:ascii="仿宋_GB2312" w:hAnsi="仿宋_GB2312" w:cs="仿宋_GB2312" w:hint="eastAsia"/>
          <w:color w:val="000000" w:themeColor="text1"/>
          <w:sz w:val="30"/>
          <w:szCs w:val="30"/>
          <w:shd w:val="clear" w:color="auto" w:fill="FFFFFF"/>
        </w:rPr>
        <w:t>码绿码</w:t>
      </w:r>
      <w:proofErr w:type="gramEnd"/>
      <w:r>
        <w:rPr>
          <w:rFonts w:ascii="仿宋_GB2312" w:hAnsi="仿宋_GB2312" w:cs="仿宋_GB2312" w:hint="eastAsia"/>
          <w:color w:val="000000" w:themeColor="text1"/>
          <w:sz w:val="30"/>
          <w:szCs w:val="30"/>
          <w:shd w:val="clear" w:color="auto" w:fill="FFFFFF"/>
        </w:rPr>
        <w:t>和通信大数据行程</w:t>
      </w:r>
      <w:proofErr w:type="gramStart"/>
      <w:r>
        <w:rPr>
          <w:rFonts w:ascii="仿宋_GB2312" w:hAnsi="仿宋_GB2312" w:cs="仿宋_GB2312" w:hint="eastAsia"/>
          <w:color w:val="000000" w:themeColor="text1"/>
          <w:sz w:val="30"/>
          <w:szCs w:val="30"/>
          <w:shd w:val="clear" w:color="auto" w:fill="FFFFFF"/>
        </w:rPr>
        <w:t>卡绿码且</w:t>
      </w:r>
      <w:proofErr w:type="gramEnd"/>
      <w:r>
        <w:rPr>
          <w:rFonts w:ascii="仿宋_GB2312" w:hAnsi="仿宋_GB2312" w:cs="仿宋_GB2312" w:hint="eastAsia"/>
          <w:color w:val="000000" w:themeColor="text1"/>
          <w:sz w:val="30"/>
          <w:szCs w:val="30"/>
          <w:shd w:val="clear" w:color="auto" w:fill="FFFFFF"/>
        </w:rPr>
        <w:t>到访地无星号标记，现场测量体温正常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  <w:shd w:val="clear" w:color="auto" w:fill="FFFFFF"/>
        </w:rPr>
        <w:t>(&lt;37.3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  <w:shd w:val="clear" w:color="auto" w:fill="FFFFFF"/>
        </w:rPr>
        <w:t>℃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  <w:shd w:val="clear" w:color="auto" w:fill="FFFFFF"/>
        </w:rPr>
        <w:t>),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  <w:shd w:val="clear" w:color="auto" w:fill="FFFFFF"/>
        </w:rPr>
        <w:t>方可进入考试区域。</w:t>
      </w:r>
      <w:proofErr w:type="gramStart"/>
      <w:r>
        <w:rPr>
          <w:rFonts w:ascii="仿宋_GB2312" w:hAnsi="仿宋_GB2312" w:cs="仿宋_GB2312" w:hint="eastAsia"/>
          <w:color w:val="000000" w:themeColor="text1"/>
          <w:sz w:val="30"/>
          <w:szCs w:val="30"/>
          <w:shd w:val="clear" w:color="auto" w:fill="FFFFFF"/>
        </w:rPr>
        <w:t>健</w:t>
      </w:r>
      <w:r w:rsidR="002D360B">
        <w:rPr>
          <w:rFonts w:ascii="仿宋_GB2312" w:hAnsi="仿宋_GB2312" w:cs="仿宋_GB2312" w:hint="eastAsia"/>
          <w:color w:val="000000" w:themeColor="text1"/>
          <w:sz w:val="30"/>
          <w:szCs w:val="30"/>
          <w:shd w:val="clear" w:color="auto" w:fill="FFFFFF"/>
        </w:rPr>
        <w:t>康码可通过</w:t>
      </w:r>
      <w:proofErr w:type="gramEnd"/>
      <w:r w:rsidR="002D360B">
        <w:rPr>
          <w:rFonts w:ascii="仿宋_GB2312" w:hAnsi="仿宋_GB2312" w:cs="仿宋_GB2312" w:hint="eastAsia"/>
          <w:color w:val="000000" w:themeColor="text1"/>
          <w:sz w:val="30"/>
          <w:szCs w:val="30"/>
          <w:shd w:val="clear" w:color="auto" w:fill="FFFFFF"/>
        </w:rPr>
        <w:t>支付宝、</w:t>
      </w:r>
      <w:proofErr w:type="gramStart"/>
      <w:r w:rsidR="002D360B">
        <w:rPr>
          <w:rFonts w:ascii="仿宋_GB2312" w:hAnsi="仿宋_GB2312" w:cs="仿宋_GB2312" w:hint="eastAsia"/>
          <w:color w:val="000000" w:themeColor="text1"/>
          <w:sz w:val="30"/>
          <w:szCs w:val="30"/>
          <w:shd w:val="clear" w:color="auto" w:fill="FFFFFF"/>
        </w:rPr>
        <w:t>微信等</w:t>
      </w:r>
      <w:proofErr w:type="gramEnd"/>
      <w:r w:rsidR="002D360B">
        <w:rPr>
          <w:rFonts w:ascii="仿宋_GB2312" w:hAnsi="仿宋_GB2312" w:cs="仿宋_GB2312" w:hint="eastAsia"/>
          <w:color w:val="000000" w:themeColor="text1"/>
          <w:sz w:val="30"/>
          <w:szCs w:val="30"/>
          <w:shd w:val="clear" w:color="auto" w:fill="FFFFFF"/>
        </w:rPr>
        <w:t>获取，通信大数据行程</w:t>
      </w:r>
      <w:proofErr w:type="gramStart"/>
      <w:r w:rsidR="002D360B">
        <w:rPr>
          <w:rFonts w:ascii="仿宋_GB2312" w:hAnsi="仿宋_GB2312" w:cs="仿宋_GB2312" w:hint="eastAsia"/>
          <w:color w:val="000000" w:themeColor="text1"/>
          <w:sz w:val="30"/>
          <w:szCs w:val="30"/>
          <w:shd w:val="clear" w:color="auto" w:fill="FFFFFF"/>
        </w:rPr>
        <w:t>码可通过微信公众号</w:t>
      </w:r>
      <w:proofErr w:type="gramEnd"/>
      <w:r w:rsidR="002D360B">
        <w:rPr>
          <w:rFonts w:ascii="宋体" w:eastAsia="宋体" w:hAnsi="宋体" w:cs="宋体" w:hint="eastAsia"/>
          <w:color w:val="000000" w:themeColor="text1"/>
          <w:sz w:val="30"/>
          <w:szCs w:val="30"/>
          <w:shd w:val="clear" w:color="auto" w:fill="FFFFFF"/>
        </w:rPr>
        <w:t>“</w:t>
      </w:r>
      <w:r w:rsidR="002D360B">
        <w:rPr>
          <w:rFonts w:ascii="仿宋_GB2312" w:hAnsi="仿宋_GB2312" w:cs="仿宋_GB2312" w:hint="eastAsia"/>
          <w:color w:val="000000" w:themeColor="text1"/>
          <w:sz w:val="30"/>
          <w:szCs w:val="30"/>
          <w:shd w:val="clear" w:color="auto" w:fill="FFFFFF"/>
        </w:rPr>
        <w:t>通信行程卡</w:t>
      </w:r>
      <w:r w:rsidR="002D360B">
        <w:rPr>
          <w:rFonts w:ascii="宋体" w:eastAsia="宋体" w:hAnsi="宋体" w:cs="宋体" w:hint="eastAsia"/>
          <w:color w:val="000000" w:themeColor="text1"/>
          <w:sz w:val="30"/>
          <w:szCs w:val="30"/>
          <w:shd w:val="clear" w:color="auto" w:fill="FFFFFF"/>
        </w:rPr>
        <w:t>”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  <w:shd w:val="clear" w:color="auto" w:fill="FFFFFF"/>
        </w:rPr>
        <w:t>或支付宝获取。体温测量若出现发热等异常症状的人员，应</w:t>
      </w:r>
      <w:proofErr w:type="gramStart"/>
      <w:r>
        <w:rPr>
          <w:rFonts w:ascii="仿宋_GB2312" w:hAnsi="仿宋_GB2312" w:cs="仿宋_GB2312" w:hint="eastAsia"/>
          <w:color w:val="000000" w:themeColor="text1"/>
          <w:sz w:val="30"/>
          <w:szCs w:val="30"/>
          <w:shd w:val="clear" w:color="auto" w:fill="FFFFFF"/>
        </w:rPr>
        <w:t>至临时</w:t>
      </w:r>
      <w:proofErr w:type="gramEnd"/>
      <w:r>
        <w:rPr>
          <w:rFonts w:ascii="仿宋_GB2312" w:hAnsi="仿宋_GB2312" w:cs="仿宋_GB2312" w:hint="eastAsia"/>
          <w:color w:val="000000" w:themeColor="text1"/>
          <w:sz w:val="30"/>
          <w:szCs w:val="30"/>
          <w:shd w:val="clear" w:color="auto" w:fill="FFFFFF"/>
        </w:rPr>
        <w:t>留观区复测体温。复测仍超过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  <w:shd w:val="clear" w:color="auto" w:fill="FFFFFF"/>
        </w:rPr>
        <w:t>37.3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  <w:shd w:val="clear" w:color="auto" w:fill="FFFFFF"/>
        </w:rPr>
        <w:t>℃的，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  <w:shd w:val="clear" w:color="auto" w:fill="FFFFFF"/>
        </w:rPr>
        <w:t>根据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  <w:shd w:val="clear" w:color="auto" w:fill="FFFFFF"/>
        </w:rPr>
        <w:t>考点现场医疗卫生专业人员</w:t>
      </w:r>
      <w:proofErr w:type="gramStart"/>
      <w:r>
        <w:rPr>
          <w:rFonts w:ascii="仿宋_GB2312" w:hAnsi="仿宋_GB2312" w:cs="仿宋_GB2312" w:hint="eastAsia"/>
          <w:color w:val="000000" w:themeColor="text1"/>
          <w:sz w:val="30"/>
          <w:szCs w:val="30"/>
          <w:shd w:val="clear" w:color="auto" w:fill="FFFFFF"/>
        </w:rPr>
        <w:t>评估按相关疾控</w:t>
      </w:r>
      <w:proofErr w:type="gramEnd"/>
      <w:r>
        <w:rPr>
          <w:rFonts w:ascii="仿宋_GB2312" w:hAnsi="仿宋_GB2312" w:cs="仿宋_GB2312" w:hint="eastAsia"/>
          <w:color w:val="000000" w:themeColor="text1"/>
          <w:sz w:val="30"/>
          <w:szCs w:val="30"/>
          <w:shd w:val="clear" w:color="auto" w:fill="FFFFFF"/>
        </w:rPr>
        <w:t>部门要求处理。</w:t>
      </w:r>
    </w:p>
    <w:p w:rsidR="00B22E77" w:rsidRDefault="000C5DEC">
      <w:pPr>
        <w:pStyle w:val="a3"/>
        <w:widowControl/>
        <w:shd w:val="clear" w:color="auto" w:fill="FFFFFF"/>
        <w:spacing w:beforeAutospacing="0" w:afterAutospacing="0" w:line="560" w:lineRule="exact"/>
        <w:ind w:firstLine="375"/>
        <w:rPr>
          <w:rFonts w:ascii="仿宋_GB2312" w:hAnsi="仿宋_GB2312" w:cs="仿宋_GB2312"/>
          <w:color w:val="131313"/>
          <w:sz w:val="30"/>
          <w:szCs w:val="30"/>
        </w:rPr>
      </w:pPr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四、考前</w:t>
      </w:r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3</w:t>
      </w:r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天有发热、干咳等异常症状的考生，应在入场检测体温前主动向工作人员报告，经考点现场医疗卫生专业人员评估后</w:t>
      </w:r>
      <w:bookmarkStart w:id="0" w:name="_GoBack"/>
      <w:bookmarkEnd w:id="0"/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，具</w:t>
      </w:r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lastRenderedPageBreak/>
        <w:t>备参加考试条件的，在临时隔离考场继续考试；不具备相关条件的，按</w:t>
      </w:r>
      <w:proofErr w:type="gramStart"/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相关疾</w:t>
      </w:r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控部门</w:t>
      </w:r>
      <w:proofErr w:type="gramEnd"/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要求处理。</w:t>
      </w:r>
    </w:p>
    <w:p w:rsidR="00B22E77" w:rsidRDefault="000C5DEC">
      <w:pPr>
        <w:pStyle w:val="a3"/>
        <w:widowControl/>
        <w:shd w:val="clear" w:color="auto" w:fill="FFFFFF"/>
        <w:spacing w:beforeAutospacing="0" w:afterAutospacing="0" w:line="560" w:lineRule="exact"/>
        <w:ind w:firstLine="375"/>
        <w:rPr>
          <w:rFonts w:ascii="仿宋_GB2312" w:hAnsi="仿宋_GB2312" w:cs="仿宋_GB2312"/>
          <w:color w:val="131313"/>
          <w:sz w:val="30"/>
          <w:szCs w:val="30"/>
        </w:rPr>
      </w:pPr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五、考生在进入考场后及考试期间出现发热、干咳等异常症状的，应主动告知</w:t>
      </w:r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考</w:t>
      </w:r>
      <w:proofErr w:type="gramStart"/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务</w:t>
      </w:r>
      <w:proofErr w:type="gramEnd"/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人员，经考点现场医疗卫生专业人员评估后，具备参加考试条件的，在临时隔离考场考试；不具备相关条件的，按</w:t>
      </w:r>
      <w:proofErr w:type="gramStart"/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相关疾控部门</w:t>
      </w:r>
      <w:proofErr w:type="gramEnd"/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要求处理。</w:t>
      </w:r>
    </w:p>
    <w:p w:rsidR="00B22E77" w:rsidRDefault="000C5DEC">
      <w:pPr>
        <w:pStyle w:val="a3"/>
        <w:widowControl/>
        <w:shd w:val="clear" w:color="auto" w:fill="FFFFFF"/>
        <w:spacing w:beforeAutospacing="0" w:afterAutospacing="0" w:line="560" w:lineRule="exact"/>
        <w:ind w:firstLine="375"/>
        <w:rPr>
          <w:rFonts w:ascii="仿宋_GB2312" w:hAnsi="仿宋_GB2312" w:cs="仿宋_GB2312"/>
          <w:color w:val="131313"/>
          <w:sz w:val="30"/>
          <w:szCs w:val="30"/>
        </w:rPr>
      </w:pPr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六、考试期间，考生要自觉遵守考试纪律，在考前入场及考后离场等聚集环节，应服从考</w:t>
      </w:r>
      <w:proofErr w:type="gramStart"/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务</w:t>
      </w:r>
      <w:proofErr w:type="gramEnd"/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工作人员安排有序进行。进出考场、如厕时须与他人保持</w:t>
      </w:r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1</w:t>
      </w:r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米以上距离，避免近距离接触交流。</w:t>
      </w:r>
    </w:p>
    <w:p w:rsidR="00B22E77" w:rsidRDefault="000C5DEC">
      <w:pPr>
        <w:pStyle w:val="a3"/>
        <w:widowControl/>
        <w:shd w:val="clear" w:color="auto" w:fill="FFFFFF"/>
        <w:spacing w:beforeAutospacing="0" w:afterAutospacing="0" w:line="560" w:lineRule="exact"/>
        <w:ind w:firstLine="375"/>
        <w:rPr>
          <w:rFonts w:ascii="仿宋_GB2312" w:hAnsi="仿宋_GB2312" w:cs="仿宋_GB2312"/>
          <w:color w:val="131313"/>
          <w:sz w:val="30"/>
          <w:szCs w:val="30"/>
        </w:rPr>
      </w:pPr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七、考生应认真阅读本须知，承诺</w:t>
      </w:r>
      <w:proofErr w:type="gramStart"/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巳</w:t>
      </w:r>
      <w:proofErr w:type="gramEnd"/>
      <w:r>
        <w:rPr>
          <w:rFonts w:ascii="仿宋_GB2312" w:hAnsi="仿宋_GB2312" w:cs="仿宋_GB2312" w:hint="eastAsia"/>
          <w:color w:val="131313"/>
          <w:sz w:val="30"/>
          <w:szCs w:val="30"/>
          <w:shd w:val="clear" w:color="auto" w:fill="FFFFFF"/>
        </w:rPr>
        <w:t>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 w:rsidR="00B22E77" w:rsidRDefault="00B22E77">
      <w:pPr>
        <w:spacing w:line="560" w:lineRule="exact"/>
        <w:rPr>
          <w:rFonts w:ascii="仿宋_GB2312" w:hAnsi="仿宋_GB2312" w:cs="仿宋_GB2312"/>
        </w:rPr>
      </w:pPr>
    </w:p>
    <w:sectPr w:rsidR="00B22E77">
      <w:pgSz w:w="11906" w:h="16838"/>
      <w:pgMar w:top="2098" w:right="1474" w:bottom="1984" w:left="1587" w:header="851" w:footer="992" w:gutter="0"/>
      <w:cols w:space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EC" w:rsidRDefault="000C5DEC">
      <w:r>
        <w:separator/>
      </w:r>
    </w:p>
  </w:endnote>
  <w:endnote w:type="continuationSeparator" w:id="0">
    <w:p w:rsidR="000C5DEC" w:rsidRDefault="000C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EC" w:rsidRDefault="000C5DEC">
      <w:r>
        <w:separator/>
      </w:r>
    </w:p>
  </w:footnote>
  <w:footnote w:type="continuationSeparator" w:id="0">
    <w:p w:rsidR="000C5DEC" w:rsidRDefault="000C5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420"/>
  <w:drawingGridHorizontalSpacing w:val="158"/>
  <w:drawingGridVerticalSpacing w:val="290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C36A3"/>
    <w:rsid w:val="000C5DEC"/>
    <w:rsid w:val="002D360B"/>
    <w:rsid w:val="00B22E77"/>
    <w:rsid w:val="0DF663CC"/>
    <w:rsid w:val="0F230A35"/>
    <w:rsid w:val="0F7A78FC"/>
    <w:rsid w:val="160C36A3"/>
    <w:rsid w:val="161064AA"/>
    <w:rsid w:val="163D5770"/>
    <w:rsid w:val="186B338A"/>
    <w:rsid w:val="1E88158E"/>
    <w:rsid w:val="20544754"/>
    <w:rsid w:val="268B77A7"/>
    <w:rsid w:val="2A7623D6"/>
    <w:rsid w:val="364D08E3"/>
    <w:rsid w:val="3C1B78F3"/>
    <w:rsid w:val="40506992"/>
    <w:rsid w:val="41832382"/>
    <w:rsid w:val="459D5F45"/>
    <w:rsid w:val="4A8B7C92"/>
    <w:rsid w:val="4C3E32AA"/>
    <w:rsid w:val="6C447DCA"/>
    <w:rsid w:val="6C990039"/>
    <w:rsid w:val="717669F6"/>
    <w:rsid w:val="7DBC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_GB2312" w:hAnsi="仿宋" w:cs="仿宋"/>
      <w:sz w:val="3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199"/>
      <w:jc w:val="center"/>
      <w:outlineLvl w:val="0"/>
    </w:pPr>
    <w:rPr>
      <w:rFonts w:ascii="黑体" w:eastAsia="黑体" w:hAnsi="黑体" w:cs="黑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</w:pPr>
    <w:rPr>
      <w:rFonts w:cs="Times New Roman"/>
      <w:sz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_GB2312" w:hAnsi="仿宋" w:cs="仿宋"/>
      <w:sz w:val="3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199"/>
      <w:jc w:val="center"/>
      <w:outlineLvl w:val="0"/>
    </w:pPr>
    <w:rPr>
      <w:rFonts w:ascii="黑体" w:eastAsia="黑体" w:hAnsi="黑体" w:cs="黑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</w:pPr>
    <w:rPr>
      <w:rFonts w:cs="Times New Roman"/>
      <w:sz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Reality.</dc:creator>
  <cp:lastModifiedBy>001</cp:lastModifiedBy>
  <cp:revision>2</cp:revision>
  <dcterms:created xsi:type="dcterms:W3CDTF">2021-05-18T01:59:00Z</dcterms:created>
  <dcterms:modified xsi:type="dcterms:W3CDTF">2021-11-20T03:40:00Z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5C91086D3F154494A87A71C54CF9B849</vt:lpwstr>
  </property>
</Properties>
</file>