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5F9FF"/>
        <w:spacing w:beforeAutospacing="0" w:afterAutospacing="0"/>
        <w:jc w:val="both"/>
        <w:rPr>
          <w:rFonts w:hint="eastAsia" w:ascii="仿宋" w:hAnsi="仿宋" w:eastAsia="仿宋" w:cs="Microsoft YaHei UI"/>
          <w:b/>
          <w:bCs/>
          <w:color w:val="333333"/>
          <w:spacing w:val="15"/>
          <w:sz w:val="32"/>
          <w:szCs w:val="32"/>
          <w:shd w:val="clear" w:color="auto" w:fill="F5F9FF"/>
          <w:lang w:val="en-US" w:eastAsia="zh-CN"/>
        </w:rPr>
      </w:pPr>
      <w:r>
        <w:rPr>
          <w:rFonts w:hint="eastAsia" w:ascii="仿宋" w:hAnsi="仿宋" w:eastAsia="仿宋" w:cs="Microsoft YaHei UI"/>
          <w:b/>
          <w:bCs/>
          <w:color w:val="333333"/>
          <w:spacing w:val="15"/>
          <w:sz w:val="32"/>
          <w:szCs w:val="32"/>
          <w:shd w:val="clear" w:color="auto" w:fill="F5F9FF"/>
        </w:rPr>
        <w:t>附件</w:t>
      </w:r>
      <w:r>
        <w:rPr>
          <w:rFonts w:hint="eastAsia" w:ascii="仿宋" w:hAnsi="仿宋" w:eastAsia="仿宋" w:cs="Microsoft YaHei UI"/>
          <w:b/>
          <w:bCs/>
          <w:color w:val="333333"/>
          <w:spacing w:val="15"/>
          <w:sz w:val="32"/>
          <w:szCs w:val="32"/>
          <w:shd w:val="clear" w:color="auto" w:fill="F5F9FF"/>
          <w:lang w:val="en-US" w:eastAsia="zh-CN"/>
        </w:rPr>
        <w:t>2</w:t>
      </w:r>
    </w:p>
    <w:p>
      <w:pPr>
        <w:pStyle w:val="2"/>
        <w:widowControl/>
        <w:shd w:val="clear" w:color="auto" w:fill="F5F9FF"/>
        <w:spacing w:beforeAutospacing="0" w:afterAutospacing="0"/>
        <w:ind w:firstLine="2168" w:firstLineChars="600"/>
        <w:rPr>
          <w:rFonts w:ascii="黑体" w:hAnsi="黑体" w:eastAsia="黑体" w:cs="Microsoft YaHei UI"/>
          <w:b/>
          <w:color w:val="333333"/>
          <w:spacing w:val="15"/>
          <w:sz w:val="36"/>
          <w:szCs w:val="36"/>
          <w:shd w:val="clear" w:color="auto" w:fill="F5F9FF"/>
        </w:rPr>
      </w:pPr>
      <w:r>
        <w:rPr>
          <w:rFonts w:hint="eastAsia" w:ascii="黑体" w:hAnsi="黑体" w:eastAsia="黑体" w:cs="仿宋_GB2312"/>
          <w:b/>
          <w:color w:val="333333"/>
          <w:sz w:val="36"/>
          <w:szCs w:val="36"/>
          <w:shd w:val="clear" w:color="auto" w:fill="FFFFFF"/>
          <w:lang w:bidi="ar"/>
        </w:rPr>
        <w:t>招聘辅警体能测试标准及要求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</w:rPr>
      </w:pPr>
      <w:r>
        <w:rPr>
          <w:rFonts w:hint="eastAsia"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  <w:t>辅警招录体能测试标准及要求如下：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b/>
          <w:color w:val="333333"/>
          <w:spacing w:val="15"/>
          <w:sz w:val="32"/>
          <w:szCs w:val="32"/>
          <w:shd w:val="clear" w:color="auto" w:fill="F5F9FF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 </w:t>
      </w:r>
      <w:r>
        <w:rPr>
          <w:rFonts w:hint="eastAsia" w:ascii="仿宋" w:hAnsi="仿宋" w:eastAsia="仿宋"/>
          <w:b/>
          <w:color w:val="333333"/>
          <w:sz w:val="32"/>
          <w:szCs w:val="32"/>
        </w:rPr>
        <w:t>一、纵跳摸高</w:t>
      </w:r>
      <w:bookmarkStart w:id="0" w:name="_GoBack"/>
      <w:bookmarkEnd w:id="0"/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</w:rPr>
      </w:pPr>
      <w:r>
        <w:rPr>
          <w:rFonts w:hint="eastAsia"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  <w:t>合格标准：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</w:rPr>
      </w:pPr>
      <w:r>
        <w:rPr>
          <w:rFonts w:hint="eastAsia"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  <w:t>男性：大于或等于265厘米；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</w:rPr>
      </w:pPr>
      <w:r>
        <w:rPr>
          <w:rFonts w:hint="eastAsia"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  <w:t>女性：大于或等于230厘米；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</w:rPr>
      </w:pPr>
      <w:r>
        <w:rPr>
          <w:rFonts w:hint="eastAsia"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  <w:t>要求：受测者原地起跳，触摸到高度线或者测试条的视为合格；测试不超过三次。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</w:pPr>
      <w:r>
        <w:rPr>
          <w:rFonts w:hint="eastAsia" w:ascii="仿宋" w:hAnsi="仿宋" w:eastAsia="仿宋"/>
          <w:b/>
          <w:color w:val="333333"/>
          <w:sz w:val="32"/>
          <w:szCs w:val="32"/>
        </w:rPr>
        <w:t>二、4×10折返跑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</w:rPr>
      </w:pPr>
      <w:r>
        <w:rPr>
          <w:rFonts w:hint="eastAsia"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  <w:t>合格标准：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</w:rPr>
      </w:pPr>
      <w:r>
        <w:rPr>
          <w:rFonts w:hint="eastAsia"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  <w:t>30岁以下男性小于或等于13秒1；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</w:rPr>
      </w:pPr>
      <w:r>
        <w:rPr>
          <w:rFonts w:hint="eastAsia"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  <w:t>31岁以上男性小于或等于13秒4；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</w:rPr>
      </w:pPr>
      <w:r>
        <w:rPr>
          <w:rFonts w:hint="eastAsia"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  <w:t>30岁以下女性小于或等于14秒1；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</w:rPr>
      </w:pPr>
      <w:r>
        <w:rPr>
          <w:rFonts w:hint="eastAsia"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  <w:t>31岁以上女性小于或等于14秒4；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</w:pPr>
      <w:r>
        <w:rPr>
          <w:rFonts w:hint="eastAsia" w:ascii="仿宋" w:hAnsi="仿宋" w:eastAsia="仿宋" w:cs="Microsoft YaHei UI"/>
          <w:color w:val="333333"/>
          <w:spacing w:val="15"/>
          <w:sz w:val="32"/>
          <w:szCs w:val="32"/>
          <w:shd w:val="clear" w:color="auto" w:fill="F5F9FF"/>
        </w:rPr>
        <w:t>要求：受测者用站立式起跑，听考官口令做动作，不得抢跑，跑至两侧10米线时用手推倒放置在线上的水瓶。</w:t>
      </w:r>
    </w:p>
    <w:p>
      <w:pPr>
        <w:pStyle w:val="2"/>
        <w:widowControl/>
        <w:shd w:val="clear" w:color="auto" w:fill="F5F9FF"/>
        <w:spacing w:beforeAutospacing="0" w:afterAutospacing="0"/>
        <w:jc w:val="both"/>
        <w:rPr>
          <w:rFonts w:ascii="仿宋" w:hAnsi="仿宋" w:eastAsia="仿宋" w:cs="Microsoft YaHei UI"/>
          <w:color w:val="333333"/>
          <w:spacing w:val="15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84"/>
    <w:rsid w:val="000B0406"/>
    <w:rsid w:val="00106239"/>
    <w:rsid w:val="00336F50"/>
    <w:rsid w:val="004E1AD5"/>
    <w:rsid w:val="008A2603"/>
    <w:rsid w:val="00A528E9"/>
    <w:rsid w:val="00CE0784"/>
    <w:rsid w:val="2B7B78C9"/>
    <w:rsid w:val="4AD72A27"/>
    <w:rsid w:val="59F467C4"/>
    <w:rsid w:val="6F8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2021-11-09T01:36:00Z</dcterms:created>
  <dc:creator>asus</dc:creator>
  <cp:lastModifiedBy>DELL</cp:lastModifiedBy>
  <dcterms:modified xsi:type="dcterms:W3CDTF">2021-11-16T08:06:08Z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