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832" w:lineRule="atLeast"/>
        <w:ind w:left="0" w:right="0" w:firstLine="0"/>
        <w:jc w:val="center"/>
        <w:rPr>
          <w:rFonts w:hint="eastAsia" w:ascii="微软雅黑" w:hAnsi="微软雅黑" w:eastAsia="微软雅黑" w:cs="微软雅黑"/>
          <w:b/>
          <w:bCs/>
          <w:i w:val="0"/>
          <w:iCs w:val="0"/>
          <w:caps w:val="0"/>
          <w:color w:val="auto"/>
          <w:spacing w:val="0"/>
          <w:sz w:val="46"/>
          <w:szCs w:val="46"/>
          <w:bdr w:val="none" w:color="auto" w:sz="0" w:space="0"/>
        </w:rPr>
      </w:pPr>
      <w:r>
        <w:rPr>
          <w:rFonts w:hint="eastAsia" w:ascii="微软雅黑" w:hAnsi="微软雅黑" w:eastAsia="微软雅黑" w:cs="微软雅黑"/>
          <w:b/>
          <w:bCs/>
          <w:i w:val="0"/>
          <w:iCs w:val="0"/>
          <w:caps w:val="0"/>
          <w:color w:val="auto"/>
          <w:spacing w:val="0"/>
          <w:sz w:val="46"/>
          <w:szCs w:val="46"/>
          <w:bdr w:val="none" w:color="auto" w:sz="0" w:space="0"/>
        </w:rPr>
        <w:t>镇江市卫生健康委员会2021年公开招聘第四批工作人员公告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镇人社事招公告〔2021〕23号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根据《事业单位公开招聘人员暂行规定》（人事部第6号令）、《江苏省事业单位公开招聘人员办法》（苏办发〔2020〕9号）等文件精神，结合单位招聘岗位空缺情况和工作需要，镇江市卫生健康委员会所属4家事业单位面向社会公开招聘38名事业编制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一、应聘对象和要求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（二）年龄一般为18周岁以上，35周岁以下（1985年12月1日至2003年11月30日期间出生），部分岗位对年龄有明确要求的，从其要求，年龄计算方法不变；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（三）遵守中华人民共和国宪法和法律，拥护中国共产党领导和社会主义制度；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（四）具备良好的品行；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（五）具备岗位所需的专业或技能条件；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（六）适应岗位要求的身体条件；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七）招聘岗位、人数和所要求的学历、专业等资格条件详见《2021年镇江市卫健委所属事业单位第四批公开招聘工作人员岗位表》（以下简称《岗位表》）（附件1）。按大类确定专业的岗位，请参照《江苏省2021年度考试录用公务员专业参考目录》（下简称《专业参考目录》）进行查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八）资格条件中的“2021年毕业生”，指在2021年毕业并已取得学历（学位）证书，且仍无工作单位的人员。其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参加基层服务项目的人员，如参加服务项目前无工作经历，服务期满且考核合格后2年内的，可应聘面向2021年毕业生岗位。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以普通高校应届毕业生应征入伍服义务兵的人员，退役后1年内的，可应聘面向2021年毕业生岗位。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（九）取得祖国大陆普通高校学历的台湾学生和取得祖国大陆承认学历的其他台湾居民应聘时按国家和江苏省的有关规定执行。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新《江苏省事业单位公开招聘人员办法》于2020年3月13日起施行，根据其后发布的事业单位公开招聘人员公告，被聘用到江苏省地方各类事业单位的在编（在册）人员，2021年12月31日前，5年服务期未满的新录用公务员，或有规定（含协议明确）不得解聘离开工作单位（岗位）的人员，请不要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二、报名与资格审查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（一）报名时间：报名起止时间、考试时间和地点等事项由各招聘单位负责通知，并提前在招聘单位网站公告。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2021年应届毕业生须提供《毕业生双向选择就业推荐表》扫描件；2019年和2020年普通高校毕业生，以及国（境）外同期毕业且已完成学历认证等仍未落实工作单位的人员，应聘面向2021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三、考试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招聘单位根据报名情况，制定考试工作方案经市卫健委初审后，报公开招聘综合管理部门核准同意后，由招聘单位组织实施。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考试按以下办法组织实施：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以硕士研究生为学历起点的岗位，考试采取专业面试的方式进行，面试内容为岗位所需的业务能力、技能水平和综合素质，采取百分制。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引进高层次、紧缺人才采取直接面试的方式进行。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考试总成绩以60分为最低合格线，并于考试结束一周内在市卫健委网站、招聘单位网站公布。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四、体检和考察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健委报公开招聘综合管理部门审核。如递补，在该岗位成绩合格人员中，按总成绩从高到低的顺序依次递补，录用审批或备案后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五、聘用手续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对体检、考察合格者，经市卫健委、市人社局审核后，按规定在市人社局、市卫健委、各招聘单位网站公示拟聘用人员名单，无异议后按有关规定办理聘用手续。聘用人员与原单位签有劳动合同或聘用协议的，由考生本人自行负责处理。拟聘用名单公布或2021年应届毕业生毕业后两个月内，未到单位报到并办理聘用手续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六、纪律与监督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公开招聘工作坚持“公开、平等、竞争、择优”的原则，接受纪检监察部门和社会公众的监督。监督电话：0511-88912878（镇江市卫生健康委员会组织人事处），0511-85340800（市人力资源和社会保障局事业处）。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30"/>
          <w:szCs w:val="30"/>
          <w:u w:val="none"/>
          <w:bdr w:val="none" w:color="auto" w:sz="0" w:space="0"/>
        </w:rPr>
        <w:fldChar w:fldCharType="begin"/>
      </w:r>
      <w:r>
        <w:rPr>
          <w:rFonts w:hint="eastAsia" w:ascii="微软雅黑" w:hAnsi="微软雅黑" w:eastAsia="微软雅黑" w:cs="微软雅黑"/>
          <w:i w:val="0"/>
          <w:iCs w:val="0"/>
          <w:caps w:val="0"/>
          <w:color w:val="333333"/>
          <w:spacing w:val="0"/>
          <w:sz w:val="30"/>
          <w:szCs w:val="30"/>
          <w:u w:val="none"/>
          <w:bdr w:val="none" w:color="auto" w:sz="0" w:space="0"/>
        </w:rPr>
        <w:instrText xml:space="preserve"> HYPERLINK "http://hrss.zhenjiang.gov.cn/hrss/tzgg/202111/dd7959849ecd40759ad16945ab195e20/files/43145f5c0f63424b979c89999d1b7b19.xls" \t "http://hrss.zhenjiang.gov.cn/hrss/tzgg/202111/_blank" </w:instrText>
      </w:r>
      <w:r>
        <w:rPr>
          <w:rFonts w:hint="eastAsia" w:ascii="微软雅黑" w:hAnsi="微软雅黑" w:eastAsia="微软雅黑" w:cs="微软雅黑"/>
          <w:i w:val="0"/>
          <w:iCs w:val="0"/>
          <w:caps w:val="0"/>
          <w:color w:val="333333"/>
          <w:spacing w:val="0"/>
          <w:sz w:val="30"/>
          <w:szCs w:val="30"/>
          <w:u w:val="none"/>
          <w:bdr w:val="none" w:color="auto" w:sz="0" w:space="0"/>
        </w:rPr>
        <w:fldChar w:fldCharType="separate"/>
      </w:r>
      <w:r>
        <w:rPr>
          <w:rStyle w:val="6"/>
          <w:rFonts w:hint="eastAsia" w:ascii="微软雅黑" w:hAnsi="微软雅黑" w:eastAsia="微软雅黑" w:cs="微软雅黑"/>
          <w:i w:val="0"/>
          <w:iCs w:val="0"/>
          <w:caps w:val="0"/>
          <w:color w:val="333333"/>
          <w:spacing w:val="0"/>
          <w:sz w:val="30"/>
          <w:szCs w:val="30"/>
          <w:u w:val="none"/>
          <w:bdr w:val="none" w:color="auto" w:sz="0" w:space="0"/>
        </w:rPr>
        <w:t>2021年镇江市卫健委所属事业单位第四批公开招聘工作人员岗位表</w:t>
      </w:r>
      <w:r>
        <w:rPr>
          <w:rFonts w:hint="eastAsia" w:ascii="微软雅黑" w:hAnsi="微软雅黑" w:eastAsia="微软雅黑" w:cs="微软雅黑"/>
          <w:i w:val="0"/>
          <w:iCs w:val="0"/>
          <w:caps w:val="0"/>
          <w:color w:val="333333"/>
          <w:spacing w:val="0"/>
          <w:sz w:val="30"/>
          <w:szCs w:val="30"/>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30"/>
          <w:szCs w:val="30"/>
          <w:u w:val="none"/>
          <w:bdr w:val="none" w:color="auto" w:sz="0" w:space="0"/>
        </w:rPr>
        <w:fldChar w:fldCharType="begin"/>
      </w:r>
      <w:r>
        <w:rPr>
          <w:rFonts w:hint="eastAsia" w:ascii="微软雅黑" w:hAnsi="微软雅黑" w:eastAsia="微软雅黑" w:cs="微软雅黑"/>
          <w:i w:val="0"/>
          <w:iCs w:val="0"/>
          <w:caps w:val="0"/>
          <w:color w:val="333333"/>
          <w:spacing w:val="0"/>
          <w:sz w:val="30"/>
          <w:szCs w:val="30"/>
          <w:u w:val="none"/>
          <w:bdr w:val="none" w:color="auto" w:sz="0" w:space="0"/>
        </w:rPr>
        <w:instrText xml:space="preserve"> HYPERLINK "http://hrss.zhenjiang.gov.cn/hrss/tzgg/202111/dd7959849ecd40759ad16945ab195e20/files/6682dbcab35c4d0a904548b28a3960e3.docx" \t "http://hrss.zhenjiang.gov.cn/hrss/tzgg/202111/_blank" </w:instrText>
      </w:r>
      <w:r>
        <w:rPr>
          <w:rFonts w:hint="eastAsia" w:ascii="微软雅黑" w:hAnsi="微软雅黑" w:eastAsia="微软雅黑" w:cs="微软雅黑"/>
          <w:i w:val="0"/>
          <w:iCs w:val="0"/>
          <w:caps w:val="0"/>
          <w:color w:val="333333"/>
          <w:spacing w:val="0"/>
          <w:sz w:val="30"/>
          <w:szCs w:val="30"/>
          <w:u w:val="none"/>
          <w:bdr w:val="none" w:color="auto" w:sz="0" w:space="0"/>
        </w:rPr>
        <w:fldChar w:fldCharType="separate"/>
      </w:r>
      <w:r>
        <w:rPr>
          <w:rStyle w:val="6"/>
          <w:rFonts w:hint="eastAsia" w:ascii="微软雅黑" w:hAnsi="微软雅黑" w:eastAsia="微软雅黑" w:cs="微软雅黑"/>
          <w:i w:val="0"/>
          <w:iCs w:val="0"/>
          <w:caps w:val="0"/>
          <w:color w:val="333333"/>
          <w:spacing w:val="0"/>
          <w:sz w:val="30"/>
          <w:szCs w:val="30"/>
          <w:u w:val="none"/>
          <w:bdr w:val="none" w:color="auto" w:sz="0" w:space="0"/>
        </w:rPr>
        <w:t>镇江市事业单位公开招聘工作人员报名登记表</w:t>
      </w:r>
      <w:r>
        <w:rPr>
          <w:rFonts w:hint="eastAsia" w:ascii="微软雅黑" w:hAnsi="微软雅黑" w:eastAsia="微软雅黑" w:cs="微软雅黑"/>
          <w:i w:val="0"/>
          <w:iCs w:val="0"/>
          <w:caps w:val="0"/>
          <w:color w:val="333333"/>
          <w:spacing w:val="0"/>
          <w:sz w:val="30"/>
          <w:szCs w:val="30"/>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drawing>
          <wp:inline distT="0" distB="0" distL="114300" distR="114300">
            <wp:extent cx="152400" cy="1524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30"/>
          <w:szCs w:val="30"/>
          <w:u w:val="none"/>
          <w:bdr w:val="none" w:color="auto" w:sz="0" w:space="0"/>
        </w:rPr>
        <w:fldChar w:fldCharType="begin"/>
      </w:r>
      <w:r>
        <w:rPr>
          <w:rFonts w:hint="eastAsia" w:ascii="微软雅黑" w:hAnsi="微软雅黑" w:eastAsia="微软雅黑" w:cs="微软雅黑"/>
          <w:i w:val="0"/>
          <w:iCs w:val="0"/>
          <w:caps w:val="0"/>
          <w:color w:val="333333"/>
          <w:spacing w:val="0"/>
          <w:sz w:val="30"/>
          <w:szCs w:val="30"/>
          <w:u w:val="none"/>
          <w:bdr w:val="none" w:color="auto" w:sz="0" w:space="0"/>
        </w:rPr>
        <w:instrText xml:space="preserve"> HYPERLINK "http://hrss.zhenjiang.gov.cn/hrss/tzgg/202111/dd7959849ecd40759ad16945ab195e20/files/1a7719be5ceb44fc933ccaea280dbbf9.docx" \t "http://hrss.zhenjiang.gov.cn/hrss/tzgg/202111/_blank" </w:instrText>
      </w:r>
      <w:r>
        <w:rPr>
          <w:rFonts w:hint="eastAsia" w:ascii="微软雅黑" w:hAnsi="微软雅黑" w:eastAsia="微软雅黑" w:cs="微软雅黑"/>
          <w:i w:val="0"/>
          <w:iCs w:val="0"/>
          <w:caps w:val="0"/>
          <w:color w:val="333333"/>
          <w:spacing w:val="0"/>
          <w:sz w:val="30"/>
          <w:szCs w:val="30"/>
          <w:u w:val="none"/>
          <w:bdr w:val="none" w:color="auto" w:sz="0" w:space="0"/>
        </w:rPr>
        <w:fldChar w:fldCharType="separate"/>
      </w:r>
      <w:r>
        <w:rPr>
          <w:rStyle w:val="6"/>
          <w:rFonts w:hint="eastAsia" w:ascii="微软雅黑" w:hAnsi="微软雅黑" w:eastAsia="微软雅黑" w:cs="微软雅黑"/>
          <w:i w:val="0"/>
          <w:iCs w:val="0"/>
          <w:caps w:val="0"/>
          <w:color w:val="333333"/>
          <w:spacing w:val="0"/>
          <w:sz w:val="30"/>
          <w:szCs w:val="30"/>
          <w:u w:val="none"/>
          <w:bdr w:val="none" w:color="auto" w:sz="0" w:space="0"/>
        </w:rPr>
        <w:t>承诺书</w:t>
      </w:r>
      <w:r>
        <w:rPr>
          <w:rFonts w:hint="eastAsia" w:ascii="微软雅黑" w:hAnsi="微软雅黑" w:eastAsia="微软雅黑" w:cs="微软雅黑"/>
          <w:i w:val="0"/>
          <w:iCs w:val="0"/>
          <w:caps w:val="0"/>
          <w:color w:val="333333"/>
          <w:spacing w:val="0"/>
          <w:sz w:val="30"/>
          <w:szCs w:val="30"/>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righ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镇江市卫生健康委员会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righ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2021年11月15日</w:t>
      </w:r>
    </w:p>
    <w:p/>
    <w:p>
      <w:pPr>
        <w:rPr>
          <w:rFonts w:hint="eastAsia" w:ascii="仿宋" w:hAnsi="仿宋" w:eastAsia="仿宋" w:cs="仿宋"/>
          <w:sz w:val="32"/>
          <w:szCs w:val="32"/>
          <w:lang w:eastAsia="zh-CN"/>
        </w:rPr>
      </w:pPr>
      <w:r>
        <w:rPr>
          <w:rFonts w:hint="eastAsia" w:ascii="仿宋" w:hAnsi="仿宋" w:eastAsia="仿宋" w:cs="仿宋"/>
          <w:sz w:val="32"/>
          <w:szCs w:val="32"/>
          <w:lang w:eastAsia="zh-CN"/>
        </w:rPr>
        <w:t>网址：</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http://hrss.zhenjiang.gov.cn/hrss/tzgg/202111/dd7959849ecd40759ad16945ab195e20.shtml</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63BB3"/>
    <w:rsid w:val="34F34633"/>
    <w:rsid w:val="42B63BB3"/>
    <w:rsid w:val="4A06652C"/>
    <w:rsid w:val="77E40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2021-11-15T07:48:00Z</dcterms:created>
  <dc:creator>½</dc:creator>
  <cp:lastModifiedBy>½</cp:lastModifiedBy>
  <dcterms:modified xsi:type="dcterms:W3CDTF">2021-11-15T07:49:56Z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B7CB0DED520642CAA28BB770AD9A14E1</vt:lpwstr>
  </property>
</Properties>
</file>