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简体"/>
          <w:bCs/>
          <w:color w:val="000000" w:themeColor="text1"/>
          <w:szCs w:val="32"/>
        </w:rPr>
      </w:pPr>
      <w:r>
        <w:rPr>
          <w:rFonts w:hint="eastAsia" w:eastAsia="方正黑体简体"/>
          <w:bCs/>
          <w:color w:val="000000" w:themeColor="text1"/>
          <w:szCs w:val="32"/>
        </w:rPr>
        <w:t>附件1</w:t>
      </w:r>
    </w:p>
    <w:p>
      <w:pPr>
        <w:jc w:val="center"/>
        <w:rPr>
          <w:rFonts w:ascii="方正小标宋简体" w:hAnsi="方正小标宋简体" w:eastAsia="方正小标宋简体" w:cs="方正小标宋简体"/>
          <w:bCs/>
          <w:color w:val="000000" w:themeColor="text1"/>
          <w:szCs w:val="32"/>
        </w:rPr>
      </w:pPr>
      <w:r>
        <w:rPr>
          <w:rFonts w:hint="eastAsia" w:ascii="方正小标宋简体" w:hAnsi="方正小标宋简体" w:eastAsia="方正小标宋简体" w:cs="方正小标宋简体"/>
          <w:bCs/>
          <w:color w:val="000000" w:themeColor="text1"/>
          <w:sz w:val="44"/>
          <w:szCs w:val="44"/>
        </w:rPr>
        <w:t>营山县2021下半年公开考核招聘事业单位人员岗位和条件要求一览表</w:t>
      </w:r>
    </w:p>
    <w:tbl>
      <w:tblPr>
        <w:tblStyle w:val="7"/>
        <w:tblW w:w="14021" w:type="dxa"/>
        <w:jc w:val="center"/>
        <w:tblLayout w:type="fixed"/>
        <w:tblCellMar>
          <w:top w:w="0" w:type="dxa"/>
          <w:left w:w="108" w:type="dxa"/>
          <w:bottom w:w="0" w:type="dxa"/>
          <w:right w:w="108" w:type="dxa"/>
        </w:tblCellMar>
      </w:tblPr>
      <w:tblGrid>
        <w:gridCol w:w="1174"/>
        <w:gridCol w:w="1222"/>
        <w:gridCol w:w="1498"/>
        <w:gridCol w:w="1192"/>
        <w:gridCol w:w="1517"/>
        <w:gridCol w:w="1067"/>
        <w:gridCol w:w="532"/>
        <w:gridCol w:w="1851"/>
        <w:gridCol w:w="850"/>
        <w:gridCol w:w="818"/>
        <w:gridCol w:w="230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单位名称</w:t>
            </w:r>
          </w:p>
        </w:tc>
        <w:tc>
          <w:tcPr>
            <w:tcW w:w="27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营山县公路管理局</w:t>
            </w:r>
          </w:p>
        </w:tc>
        <w:tc>
          <w:tcPr>
            <w:tcW w:w="119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单位类别</w:t>
            </w:r>
          </w:p>
        </w:tc>
        <w:tc>
          <w:tcPr>
            <w:tcW w:w="151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事业单位</w:t>
            </w:r>
          </w:p>
        </w:tc>
        <w:tc>
          <w:tcPr>
            <w:tcW w:w="106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网址</w:t>
            </w:r>
          </w:p>
        </w:tc>
        <w:tc>
          <w:tcPr>
            <w:tcW w:w="23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8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邮政</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编码</w:t>
            </w:r>
          </w:p>
        </w:tc>
        <w:tc>
          <w:tcPr>
            <w:tcW w:w="311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联系人</w:t>
            </w:r>
          </w:p>
        </w:tc>
        <w:tc>
          <w:tcPr>
            <w:tcW w:w="27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雷裕明</w:t>
            </w:r>
          </w:p>
        </w:tc>
        <w:tc>
          <w:tcPr>
            <w:tcW w:w="11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联系电话</w:t>
            </w:r>
          </w:p>
        </w:tc>
        <w:tc>
          <w:tcPr>
            <w:tcW w:w="151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13990702368</w:t>
            </w:r>
          </w:p>
        </w:tc>
        <w:tc>
          <w:tcPr>
            <w:tcW w:w="106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E-mail</w:t>
            </w:r>
          </w:p>
        </w:tc>
        <w:tc>
          <w:tcPr>
            <w:tcW w:w="23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1156835741@qq.com</w:t>
            </w:r>
          </w:p>
        </w:tc>
        <w:tc>
          <w:tcPr>
            <w:tcW w:w="8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通讯</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地址</w:t>
            </w:r>
          </w:p>
        </w:tc>
        <w:tc>
          <w:tcPr>
            <w:tcW w:w="311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营山县环城路196号</w:t>
            </w:r>
          </w:p>
        </w:tc>
      </w:tr>
      <w:tr>
        <w:tblPrEx>
          <w:tblCellMar>
            <w:top w:w="0" w:type="dxa"/>
            <w:left w:w="108" w:type="dxa"/>
            <w:bottom w:w="0" w:type="dxa"/>
            <w:right w:w="108" w:type="dxa"/>
          </w:tblCellMar>
        </w:tblPrEx>
        <w:trPr>
          <w:trHeight w:val="104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eastAsia="方正楷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简介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spacing w:line="520" w:lineRule="exact"/>
              <w:ind w:firstLine="482" w:firstLineChars="200"/>
              <w:jc w:val="left"/>
              <w:rPr>
                <w:rFonts w:eastAsia="方正楷体简体"/>
                <w:bCs/>
                <w:color w:val="000000" w:themeColor="text1"/>
                <w:kern w:val="0"/>
                <w:sz w:val="24"/>
              </w:rPr>
            </w:pPr>
            <w:r>
              <w:rPr>
                <w:rFonts w:hint="eastAsia" w:eastAsia="方正楷体简体"/>
                <w:bCs/>
                <w:color w:val="000000" w:themeColor="text1"/>
                <w:kern w:val="0"/>
                <w:sz w:val="24"/>
              </w:rPr>
              <w:t>营山县公路管理局属财政全额拨款正科级事业单位，位于营山县环城路196号。下设行政办公室、养护股、安保股等12个中层机构、11个养护管理站、2个机械化养护与应急保通中心。主要职能职责是承担本县所辖国、省、县道干线公路、桥</w:t>
            </w:r>
            <w:bookmarkStart w:id="0" w:name="_GoBack"/>
            <w:bookmarkEnd w:id="0"/>
            <w:r>
              <w:rPr>
                <w:rFonts w:hint="eastAsia" w:eastAsia="方正楷体简体"/>
                <w:bCs/>
                <w:color w:val="000000" w:themeColor="text1"/>
                <w:kern w:val="0"/>
                <w:sz w:val="24"/>
              </w:rPr>
              <w:t>梁、隧道、涵洞都养护管理及大中修工作，建有全市规模最大、设备最齐全都机械化养护与保通中心，管养公路总里程451.067公里，桥梁413座，共计13602延米。</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引进岗位</w:t>
            </w:r>
          </w:p>
        </w:tc>
        <w:tc>
          <w:tcPr>
            <w:tcW w:w="269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专业</w:t>
            </w:r>
          </w:p>
        </w:tc>
        <w:tc>
          <w:tcPr>
            <w:tcW w:w="151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职务职称</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要求</w:t>
            </w:r>
          </w:p>
        </w:tc>
        <w:tc>
          <w:tcPr>
            <w:tcW w:w="1599"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学历学位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要求</w:t>
            </w:r>
          </w:p>
        </w:tc>
        <w:tc>
          <w:tcPr>
            <w:tcW w:w="185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其他要求</w:t>
            </w:r>
          </w:p>
        </w:tc>
        <w:tc>
          <w:tcPr>
            <w:tcW w:w="8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需求</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人数</w:t>
            </w:r>
          </w:p>
        </w:tc>
        <w:tc>
          <w:tcPr>
            <w:tcW w:w="81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引进</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方式</w:t>
            </w:r>
          </w:p>
        </w:tc>
        <w:tc>
          <w:tcPr>
            <w:tcW w:w="23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提供薪酬、生活待</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综合岗位</w:t>
            </w:r>
          </w:p>
        </w:tc>
        <w:tc>
          <w:tcPr>
            <w:tcW w:w="269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桥梁与隧道工程、土木工程、土木工程规划与管理、土木工程建造与管理、材料工程</w:t>
            </w:r>
          </w:p>
        </w:tc>
        <w:tc>
          <w:tcPr>
            <w:tcW w:w="15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15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185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8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81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300" w:type="dxa"/>
            <w:tcBorders>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1.最高20万元安家补贴</w:t>
            </w:r>
          </w:p>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2.租房补贴或公租房3.优秀人才岗位激励奖</w:t>
            </w:r>
          </w:p>
        </w:tc>
      </w:tr>
    </w:tbl>
    <w:p>
      <w:pPr>
        <w:jc w:val="center"/>
        <w:rPr>
          <w:bCs/>
          <w:color w:val="000000" w:themeColor="text1"/>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021" w:type="dxa"/>
        <w:jc w:val="center"/>
        <w:tblLayout w:type="fixed"/>
        <w:tblCellMar>
          <w:top w:w="0" w:type="dxa"/>
          <w:left w:w="108" w:type="dxa"/>
          <w:bottom w:w="0" w:type="dxa"/>
          <w:right w:w="108" w:type="dxa"/>
        </w:tblCellMar>
      </w:tblPr>
      <w:tblGrid>
        <w:gridCol w:w="1174"/>
        <w:gridCol w:w="1500"/>
        <w:gridCol w:w="1461"/>
        <w:gridCol w:w="1164"/>
        <w:gridCol w:w="1821"/>
        <w:gridCol w:w="1082"/>
        <w:gridCol w:w="768"/>
        <w:gridCol w:w="996"/>
        <w:gridCol w:w="1320"/>
        <w:gridCol w:w="2735"/>
      </w:tblGrid>
      <w:tr>
        <w:tblPrEx>
          <w:tblCellMar>
            <w:top w:w="0" w:type="dxa"/>
            <w:left w:w="108" w:type="dxa"/>
            <w:bottom w:w="0" w:type="dxa"/>
            <w:right w:w="108" w:type="dxa"/>
          </w:tblCellMar>
        </w:tblPrEx>
        <w:trPr>
          <w:trHeight w:val="641"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楷体简体"/>
                <w:bCs/>
                <w:color w:val="000000" w:themeColor="text1"/>
                <w:kern w:val="0"/>
                <w:sz w:val="24"/>
              </w:rPr>
            </w:pPr>
            <w:r>
              <w:rPr>
                <w:rFonts w:eastAsia="方正楷体简体"/>
                <w:bCs/>
                <w:color w:val="000000" w:themeColor="text1"/>
                <w:kern w:val="0"/>
                <w:sz w:val="24"/>
              </w:rPr>
              <w:t xml:space="preserve">营山县政府和社会资本合作中心 </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单位类别</w:t>
            </w:r>
          </w:p>
        </w:tc>
        <w:tc>
          <w:tcPr>
            <w:tcW w:w="18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楷体简体"/>
                <w:bCs/>
                <w:color w:val="000000" w:themeColor="text1"/>
                <w:kern w:val="0"/>
                <w:sz w:val="24"/>
              </w:rPr>
            </w:pPr>
            <w:r>
              <w:rPr>
                <w:rFonts w:hint="eastAsia" w:eastAsia="方正楷体简体"/>
                <w:bCs/>
                <w:color w:val="000000" w:themeColor="text1"/>
                <w:kern w:val="0"/>
                <w:sz w:val="24"/>
              </w:rPr>
              <w:t>事业单位</w:t>
            </w:r>
          </w:p>
        </w:tc>
        <w:tc>
          <w:tcPr>
            <w:tcW w:w="108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单位</w:t>
            </w:r>
          </w:p>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网址</w:t>
            </w:r>
          </w:p>
        </w:tc>
        <w:tc>
          <w:tcPr>
            <w:tcW w:w="76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99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邮政</w:t>
            </w:r>
          </w:p>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编码</w:t>
            </w:r>
          </w:p>
        </w:tc>
        <w:tc>
          <w:tcPr>
            <w:tcW w:w="405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楷体简体"/>
                <w:bCs/>
                <w:color w:val="000000" w:themeColor="text1"/>
                <w:kern w:val="0"/>
                <w:sz w:val="24"/>
              </w:rPr>
            </w:pPr>
            <w:r>
              <w:rPr>
                <w:rFonts w:eastAsia="方正楷体简体"/>
                <w:bCs/>
                <w:color w:val="000000" w:themeColor="text1"/>
                <w:kern w:val="0"/>
                <w:sz w:val="24"/>
              </w:rPr>
              <w:t>6377</w:t>
            </w:r>
            <w:r>
              <w:rPr>
                <w:rFonts w:hint="eastAsia" w:eastAsia="方正楷体简体"/>
                <w:bCs/>
                <w:color w:val="000000" w:themeColor="text1"/>
                <w:kern w:val="0"/>
                <w:sz w:val="24"/>
              </w:rPr>
              <w:t>0</w:t>
            </w:r>
            <w:r>
              <w:rPr>
                <w:rFonts w:eastAsia="方正楷体简体"/>
                <w:bCs/>
                <w:color w:val="000000" w:themeColor="text1"/>
                <w:kern w:val="0"/>
                <w:sz w:val="24"/>
              </w:rPr>
              <w:t>0</w:t>
            </w:r>
          </w:p>
        </w:tc>
      </w:tr>
      <w:tr>
        <w:tblPrEx>
          <w:tblCellMar>
            <w:top w:w="0" w:type="dxa"/>
            <w:left w:w="108" w:type="dxa"/>
            <w:bottom w:w="0" w:type="dxa"/>
            <w:right w:w="108" w:type="dxa"/>
          </w:tblCellMar>
        </w:tblPrEx>
        <w:trPr>
          <w:trHeight w:val="58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楷体简体"/>
                <w:bCs/>
                <w:color w:val="000000" w:themeColor="text1"/>
                <w:kern w:val="0"/>
                <w:sz w:val="24"/>
              </w:rPr>
            </w:pPr>
            <w:r>
              <w:rPr>
                <w:rFonts w:hint="eastAsia" w:eastAsia="方正楷体简体"/>
                <w:bCs/>
                <w:color w:val="000000" w:themeColor="text1"/>
                <w:kern w:val="0"/>
                <w:sz w:val="24"/>
              </w:rPr>
              <w:t>刘德权</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联系电话</w:t>
            </w:r>
          </w:p>
        </w:tc>
        <w:tc>
          <w:tcPr>
            <w:tcW w:w="18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楷体简体"/>
                <w:bCs/>
                <w:color w:val="000000" w:themeColor="text1"/>
                <w:kern w:val="0"/>
                <w:sz w:val="24"/>
              </w:rPr>
            </w:pPr>
            <w:r>
              <w:rPr>
                <w:rFonts w:hint="eastAsia" w:eastAsia="方正楷体简体"/>
                <w:bCs/>
                <w:color w:val="000000" w:themeColor="text1"/>
                <w:kern w:val="0"/>
                <w:sz w:val="24"/>
              </w:rPr>
              <w:t>13909077082</w:t>
            </w:r>
          </w:p>
        </w:tc>
        <w:tc>
          <w:tcPr>
            <w:tcW w:w="1082"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E-mail</w:t>
            </w:r>
          </w:p>
        </w:tc>
        <w:tc>
          <w:tcPr>
            <w:tcW w:w="76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996"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通讯</w:t>
            </w:r>
          </w:p>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地址</w:t>
            </w:r>
          </w:p>
        </w:tc>
        <w:tc>
          <w:tcPr>
            <w:tcW w:w="405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营山县北坝街40号</w:t>
            </w:r>
          </w:p>
        </w:tc>
      </w:tr>
      <w:tr>
        <w:tblPrEx>
          <w:tblCellMar>
            <w:top w:w="0" w:type="dxa"/>
            <w:left w:w="108" w:type="dxa"/>
            <w:bottom w:w="0" w:type="dxa"/>
            <w:right w:w="108" w:type="dxa"/>
          </w:tblCellMar>
        </w:tblPrEx>
        <w:trPr>
          <w:trHeight w:val="9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hint="eastAsia" w:eastAsia="方正黑体简体"/>
                <w:bCs/>
                <w:color w:val="000000" w:themeColor="text1"/>
                <w:kern w:val="0"/>
                <w:sz w:val="24"/>
              </w:rPr>
              <w:t>单位</w:t>
            </w:r>
          </w:p>
          <w:p>
            <w:pPr>
              <w:widowControl/>
              <w:spacing w:line="400" w:lineRule="exact"/>
              <w:jc w:val="center"/>
              <w:rPr>
                <w:rFonts w:eastAsia="方正黑体简体"/>
                <w:bCs/>
                <w:color w:val="000000" w:themeColor="text1"/>
                <w:kern w:val="0"/>
                <w:sz w:val="24"/>
              </w:rPr>
            </w:pPr>
            <w:r>
              <w:rPr>
                <w:rFonts w:hint="eastAsia" w:eastAsia="方正黑体简体"/>
                <w:bCs/>
                <w:color w:val="000000" w:themeColor="text1"/>
                <w:kern w:val="0"/>
                <w:sz w:val="24"/>
              </w:rPr>
              <w:t>简介</w:t>
            </w:r>
          </w:p>
        </w:tc>
        <w:tc>
          <w:tcPr>
            <w:tcW w:w="12847" w:type="dxa"/>
            <w:gridSpan w:val="9"/>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ind w:firstLine="482" w:firstLineChars="200"/>
              <w:jc w:val="left"/>
              <w:rPr>
                <w:rFonts w:eastAsia="方正仿宋简体"/>
                <w:bCs/>
                <w:color w:val="000000" w:themeColor="text1"/>
                <w:kern w:val="0"/>
                <w:sz w:val="24"/>
              </w:rPr>
            </w:pPr>
            <w:r>
              <w:rPr>
                <w:rFonts w:hint="eastAsia" w:eastAsia="方正楷体简体"/>
                <w:bCs/>
                <w:color w:val="000000" w:themeColor="text1"/>
                <w:kern w:val="0"/>
                <w:sz w:val="24"/>
              </w:rPr>
              <w:t>营山县政府和社会资本合作中心承担全县推进政府与社会资本合作支持政策的研究拟定；建立健全同政府与社会资本合作模式相适应的管理制度体系；承担指导开展物有所值评价、财政承受能力论证以及费用支付、中期评估、绩效评价等具体工作；负责政府与社会资本合作专项资金和投资基金管理的具体工作；组织全县政府与社会资本合作项目征集、储备、推介、示范工作，组织开展联评联审；承担政府和社会资本合作模式宣传培训、统计分析、监督检查等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1500"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引进岗位</w:t>
            </w:r>
          </w:p>
        </w:tc>
        <w:tc>
          <w:tcPr>
            <w:tcW w:w="2625" w:type="dxa"/>
            <w:gridSpan w:val="2"/>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专业</w:t>
            </w:r>
          </w:p>
        </w:tc>
        <w:tc>
          <w:tcPr>
            <w:tcW w:w="1821"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职务职称</w:t>
            </w:r>
          </w:p>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1082"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学历学位</w:t>
            </w:r>
          </w:p>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768"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其他要求</w:t>
            </w:r>
          </w:p>
        </w:tc>
        <w:tc>
          <w:tcPr>
            <w:tcW w:w="996"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需求</w:t>
            </w:r>
          </w:p>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人数</w:t>
            </w:r>
          </w:p>
        </w:tc>
        <w:tc>
          <w:tcPr>
            <w:tcW w:w="1320"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引进</w:t>
            </w:r>
          </w:p>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方式</w:t>
            </w:r>
          </w:p>
        </w:tc>
        <w:tc>
          <w:tcPr>
            <w:tcW w:w="2735"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1</w:t>
            </w:r>
          </w:p>
        </w:tc>
        <w:tc>
          <w:tcPr>
            <w:tcW w:w="15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综合岗位</w:t>
            </w:r>
          </w:p>
        </w:tc>
        <w:tc>
          <w:tcPr>
            <w:tcW w:w="262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财政学、金融学、</w:t>
            </w:r>
          </w:p>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会计与金融管理、会计、经济学</w:t>
            </w:r>
          </w:p>
        </w:tc>
        <w:tc>
          <w:tcPr>
            <w:tcW w:w="1821"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方正仿宋简体" w:hAnsi="方正仿宋简体" w:eastAsia="方正仿宋简体" w:cs="方正仿宋简体"/>
                <w:bCs/>
                <w:color w:val="000000" w:themeColor="text1"/>
                <w:kern w:val="0"/>
                <w:sz w:val="24"/>
              </w:rPr>
            </w:pPr>
            <w:r>
              <w:rPr>
                <w:rFonts w:hint="eastAsia" w:eastAsia="方正楷体简体"/>
                <w:bCs/>
                <w:color w:val="000000" w:themeColor="text1"/>
                <w:kern w:val="0"/>
                <w:sz w:val="24"/>
              </w:rPr>
              <w:t>具有经济或会计系列初级及以上专业技术资格</w:t>
            </w:r>
          </w:p>
        </w:tc>
        <w:tc>
          <w:tcPr>
            <w:tcW w:w="108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仿宋简体" w:hAnsi="方正仿宋简体" w:eastAsia="方正仿宋简体" w:cs="方正仿宋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76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99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2</w:t>
            </w:r>
          </w:p>
        </w:tc>
        <w:tc>
          <w:tcPr>
            <w:tcW w:w="1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73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1.最高20万元安家补贴</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2.租房补贴或公租房</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3.优秀人才岗位激励奖</w:t>
            </w:r>
          </w:p>
        </w:tc>
      </w:tr>
    </w:tbl>
    <w:p>
      <w:pPr>
        <w:jc w:val="center"/>
        <w:rPr>
          <w:rFonts w:eastAsia="方正小标宋简体"/>
          <w:bCs/>
          <w:color w:val="000000" w:themeColor="text1"/>
          <w:kern w:val="0"/>
          <w:sz w:val="44"/>
          <w:szCs w:val="44"/>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694" w:type="dxa"/>
        <w:jc w:val="center"/>
        <w:tblLayout w:type="fixed"/>
        <w:tblCellMar>
          <w:top w:w="0" w:type="dxa"/>
          <w:left w:w="108" w:type="dxa"/>
          <w:bottom w:w="0" w:type="dxa"/>
          <w:right w:w="108" w:type="dxa"/>
        </w:tblCellMar>
      </w:tblPr>
      <w:tblGrid>
        <w:gridCol w:w="1174"/>
        <w:gridCol w:w="1882"/>
        <w:gridCol w:w="298"/>
        <w:gridCol w:w="1985"/>
        <w:gridCol w:w="917"/>
        <w:gridCol w:w="918"/>
        <w:gridCol w:w="1337"/>
        <w:gridCol w:w="283"/>
        <w:gridCol w:w="1275"/>
        <w:gridCol w:w="940"/>
        <w:gridCol w:w="911"/>
        <w:gridCol w:w="2774"/>
      </w:tblGrid>
      <w:tr>
        <w:tblPrEx>
          <w:tblCellMar>
            <w:top w:w="0" w:type="dxa"/>
            <w:left w:w="108" w:type="dxa"/>
            <w:bottom w:w="0" w:type="dxa"/>
            <w:right w:w="108" w:type="dxa"/>
          </w:tblCellMar>
        </w:tblPrEx>
        <w:trPr>
          <w:trHeight w:val="67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单位名称</w:t>
            </w:r>
          </w:p>
        </w:tc>
        <w:tc>
          <w:tcPr>
            <w:tcW w:w="21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营山县人民政府电子政务服务中心</w:t>
            </w:r>
          </w:p>
        </w:tc>
        <w:tc>
          <w:tcPr>
            <w:tcW w:w="198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单位类别</w:t>
            </w:r>
          </w:p>
        </w:tc>
        <w:tc>
          <w:tcPr>
            <w:tcW w:w="18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事业单位</w:t>
            </w:r>
          </w:p>
        </w:tc>
        <w:tc>
          <w:tcPr>
            <w:tcW w:w="13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网址</w:t>
            </w:r>
          </w:p>
        </w:tc>
        <w:tc>
          <w:tcPr>
            <w:tcW w:w="155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9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邮政</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编码</w:t>
            </w:r>
          </w:p>
        </w:tc>
        <w:tc>
          <w:tcPr>
            <w:tcW w:w="36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637700</w:t>
            </w:r>
          </w:p>
        </w:tc>
      </w:tr>
      <w:tr>
        <w:tblPrEx>
          <w:tblCellMar>
            <w:top w:w="0" w:type="dxa"/>
            <w:left w:w="108" w:type="dxa"/>
            <w:bottom w:w="0" w:type="dxa"/>
            <w:right w:w="108" w:type="dxa"/>
          </w:tblCellMar>
        </w:tblPrEx>
        <w:trPr>
          <w:trHeight w:val="68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联系人</w:t>
            </w:r>
          </w:p>
        </w:tc>
        <w:tc>
          <w:tcPr>
            <w:tcW w:w="21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蒋冬琴</w:t>
            </w:r>
          </w:p>
        </w:tc>
        <w:tc>
          <w:tcPr>
            <w:tcW w:w="19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联系电话</w:t>
            </w:r>
          </w:p>
        </w:tc>
        <w:tc>
          <w:tcPr>
            <w:tcW w:w="18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0817-8221412</w:t>
            </w:r>
          </w:p>
        </w:tc>
        <w:tc>
          <w:tcPr>
            <w:tcW w:w="13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E-mail</w:t>
            </w:r>
          </w:p>
        </w:tc>
        <w:tc>
          <w:tcPr>
            <w:tcW w:w="155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9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通讯</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地址</w:t>
            </w:r>
          </w:p>
        </w:tc>
        <w:tc>
          <w:tcPr>
            <w:tcW w:w="36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营山县绥安街道正西街48号</w:t>
            </w:r>
          </w:p>
        </w:tc>
      </w:tr>
      <w:tr>
        <w:tblPrEx>
          <w:tblCellMar>
            <w:top w:w="0" w:type="dxa"/>
            <w:left w:w="108" w:type="dxa"/>
            <w:bottom w:w="0" w:type="dxa"/>
            <w:right w:w="108" w:type="dxa"/>
          </w:tblCellMar>
        </w:tblPrEx>
        <w:trPr>
          <w:trHeight w:val="128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hint="eastAsia" w:eastAsia="方正黑体简体"/>
                <w:bCs/>
                <w:color w:val="000000" w:themeColor="text1"/>
                <w:kern w:val="0"/>
                <w:sz w:val="24"/>
              </w:rPr>
              <w:t>单位</w:t>
            </w:r>
          </w:p>
          <w:p>
            <w:pPr>
              <w:widowControl/>
              <w:spacing w:line="280" w:lineRule="exact"/>
              <w:jc w:val="center"/>
              <w:rPr>
                <w:rFonts w:eastAsia="方正楷体简体"/>
                <w:bCs/>
                <w:color w:val="000000" w:themeColor="text1"/>
                <w:kern w:val="0"/>
                <w:sz w:val="24"/>
              </w:rPr>
            </w:pPr>
            <w:r>
              <w:rPr>
                <w:rFonts w:hint="eastAsia" w:eastAsia="方正黑体简体"/>
                <w:bCs/>
                <w:color w:val="000000" w:themeColor="text1"/>
                <w:kern w:val="0"/>
                <w:sz w:val="24"/>
              </w:rPr>
              <w:t>简介</w:t>
            </w:r>
          </w:p>
        </w:tc>
        <w:tc>
          <w:tcPr>
            <w:tcW w:w="13520" w:type="dxa"/>
            <w:gridSpan w:val="11"/>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rPr>
                <w:rFonts w:eastAsia="方正仿宋简体"/>
                <w:bCs/>
                <w:color w:val="000000" w:themeColor="text1"/>
                <w:kern w:val="0"/>
                <w:sz w:val="24"/>
              </w:rPr>
            </w:pPr>
            <w:r>
              <w:rPr>
                <w:rFonts w:eastAsia="方正楷体简体"/>
                <w:bCs/>
                <w:color w:val="000000" w:themeColor="text1"/>
                <w:kern w:val="0"/>
                <w:sz w:val="24"/>
              </w:rPr>
              <w:t>营山县人民政府</w:t>
            </w:r>
            <w:r>
              <w:rPr>
                <w:rFonts w:hint="eastAsia" w:eastAsia="方正楷体简体"/>
                <w:bCs/>
                <w:color w:val="000000" w:themeColor="text1"/>
                <w:kern w:val="0"/>
                <w:sz w:val="24"/>
              </w:rPr>
              <w:t>电子政务服务中心系</w:t>
            </w:r>
            <w:r>
              <w:rPr>
                <w:rFonts w:eastAsia="方正楷体简体"/>
                <w:bCs/>
                <w:color w:val="000000" w:themeColor="text1"/>
                <w:kern w:val="0"/>
                <w:sz w:val="24"/>
              </w:rPr>
              <w:t>县政府</w:t>
            </w:r>
            <w:r>
              <w:rPr>
                <w:rFonts w:hint="eastAsia" w:eastAsia="方正楷体简体"/>
                <w:bCs/>
                <w:color w:val="000000" w:themeColor="text1"/>
                <w:kern w:val="0"/>
                <w:sz w:val="24"/>
              </w:rPr>
              <w:t>办下属事业单位，核定事业编制13个；负责县政府政务宣传报道，承办县政府新闻发布工作；负责电子政务网络技术支撑工作，维护和管理县政府信息发布电子平台；负责县政府门户网站建设、维护、更新、管理等工作；负责县政府有关会议、活动多媒体技术服务工作；负责收集、整理、报送群众参与政务互动的舆情；负责向省、市政府门户网站报送县政府的政务信息。</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188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引进岗位</w:t>
            </w:r>
          </w:p>
        </w:tc>
        <w:tc>
          <w:tcPr>
            <w:tcW w:w="3200"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专业</w:t>
            </w:r>
          </w:p>
        </w:tc>
        <w:tc>
          <w:tcPr>
            <w:tcW w:w="91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职务职称</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162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学历学位</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12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其他要求</w:t>
            </w:r>
          </w:p>
        </w:tc>
        <w:tc>
          <w:tcPr>
            <w:tcW w:w="9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需求</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人数</w:t>
            </w:r>
          </w:p>
        </w:tc>
        <w:tc>
          <w:tcPr>
            <w:tcW w:w="91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引进</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方式</w:t>
            </w:r>
          </w:p>
        </w:tc>
        <w:tc>
          <w:tcPr>
            <w:tcW w:w="277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提供薪酬、生活待遇或其他优惠条件</w:t>
            </w:r>
          </w:p>
        </w:tc>
      </w:tr>
      <w:tr>
        <w:tblPrEx>
          <w:tblCellMar>
            <w:top w:w="0" w:type="dxa"/>
            <w:left w:w="108" w:type="dxa"/>
            <w:bottom w:w="0" w:type="dxa"/>
            <w:right w:w="108" w:type="dxa"/>
          </w:tblCellMar>
        </w:tblPrEx>
        <w:trPr>
          <w:trHeight w:val="1084"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1</w:t>
            </w:r>
          </w:p>
        </w:tc>
        <w:tc>
          <w:tcPr>
            <w:tcW w:w="188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网站管理和维护（一）</w:t>
            </w:r>
          </w:p>
        </w:tc>
        <w:tc>
          <w:tcPr>
            <w:tcW w:w="3200"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rPr>
                <w:rFonts w:eastAsia="宋体"/>
                <w:bCs/>
                <w:color w:val="000000" w:themeColor="text1"/>
                <w:kern w:val="0"/>
                <w:sz w:val="24"/>
              </w:rPr>
            </w:pPr>
            <w:r>
              <w:fldChar w:fldCharType="begin"/>
            </w:r>
            <w:r>
              <w:instrText xml:space="preserve"> HYPERLINK "https://yz.chsi.com.cn/zyk/specialityDetail.do?zymc=%e8%ae%a1%e7%ae%97%e6%9c%ba%e7%a7%91%e5%ad%a6%e4%b8%8e%e6%8a%80%e6%9c%af&amp;zydm=077500&amp;cckey=10&amp;ssdm=&amp;method=distribution" \t "https://yz.chsi.com.cn/zyk/_blank" </w:instrText>
            </w:r>
            <w:r>
              <w:fldChar w:fldCharType="separate"/>
            </w:r>
            <w:r>
              <w:rPr>
                <w:rStyle w:val="11"/>
                <w:rFonts w:ascii="Helvetica" w:hAnsi="Helvetica" w:eastAsia="Helvetica" w:cs="Helvetica"/>
                <w:color w:val="000000" w:themeColor="text1"/>
                <w:sz w:val="21"/>
                <w:szCs w:val="21"/>
                <w:u w:val="none"/>
                <w:shd w:val="clear" w:color="auto" w:fill="F7F9FA"/>
              </w:rPr>
              <w:t>计算机科学与技术</w:t>
            </w:r>
            <w:r>
              <w:rPr>
                <w:rStyle w:val="11"/>
                <w:rFonts w:ascii="Helvetica" w:hAnsi="Helvetica" w:eastAsia="Helvetica" w:cs="Helvetica"/>
                <w:color w:val="000000" w:themeColor="text1"/>
                <w:sz w:val="21"/>
                <w:szCs w:val="21"/>
                <w:u w:val="none"/>
                <w:shd w:val="clear" w:color="auto" w:fill="F7F9FA"/>
              </w:rPr>
              <w:fldChar w:fldCharType="end"/>
            </w:r>
            <w:r>
              <w:rPr>
                <w:rFonts w:hint="eastAsia" w:ascii="Helvetica" w:hAnsi="Helvetica" w:eastAsia="宋体" w:cs="Helvetica"/>
                <w:color w:val="000000" w:themeColor="text1"/>
                <w:sz w:val="21"/>
                <w:szCs w:val="21"/>
                <w:shd w:val="clear" w:color="auto" w:fill="F7F9FA"/>
              </w:rPr>
              <w:t>、</w:t>
            </w:r>
            <w:r>
              <w:fldChar w:fldCharType="begin"/>
            </w:r>
            <w:r>
              <w:instrText xml:space="preserve"> HYPERLINK "https://yz.chsi.com.cn/zyk/specialityDetail.do?zymc=%e8%ae%a1%e7%ae%97%e6%9c%ba%e7%b3%bb%e7%bb%9f%e7%bb%93%e6%9e%84&amp;zydm=077501&amp;cckey=10&amp;ssdm=&amp;method=distribution" \t "https://yz.chsi.com.cn/zyk/_blank" </w:instrText>
            </w:r>
            <w:r>
              <w:fldChar w:fldCharType="separate"/>
            </w:r>
            <w:r>
              <w:rPr>
                <w:rStyle w:val="11"/>
                <w:rFonts w:ascii="Helvetica" w:hAnsi="Helvetica" w:eastAsia="Helvetica" w:cs="Helvetica"/>
                <w:color w:val="000000" w:themeColor="text1"/>
                <w:sz w:val="21"/>
                <w:szCs w:val="21"/>
                <w:u w:val="none"/>
                <w:shd w:val="clear" w:color="auto" w:fill="FFFFFF"/>
              </w:rPr>
              <w:t>计算机系统结构</w:t>
            </w:r>
            <w:r>
              <w:rPr>
                <w:rStyle w:val="11"/>
                <w:rFonts w:ascii="Helvetica" w:hAnsi="Helvetica" w:eastAsia="Helvetica" w:cs="Helvetica"/>
                <w:color w:val="000000" w:themeColor="text1"/>
                <w:sz w:val="21"/>
                <w:szCs w:val="21"/>
                <w:u w:val="none"/>
                <w:shd w:val="clear" w:color="auto" w:fill="FFFFFF"/>
              </w:rPr>
              <w:fldChar w:fldCharType="end"/>
            </w:r>
            <w:r>
              <w:rPr>
                <w:rFonts w:hint="eastAsia" w:ascii="Helvetica" w:hAnsi="Helvetica" w:eastAsia="宋体" w:cs="Helvetica"/>
                <w:color w:val="000000" w:themeColor="text1"/>
                <w:sz w:val="21"/>
                <w:szCs w:val="21"/>
                <w:shd w:val="clear" w:color="auto" w:fill="FFFFFF"/>
              </w:rPr>
              <w:t>、</w:t>
            </w:r>
            <w:r>
              <w:fldChar w:fldCharType="begin"/>
            </w:r>
            <w:r>
              <w:instrText xml:space="preserve"> HYPERLINK "https://yz.chsi.com.cn/zyk/specialityDetail.do?zymc=%e8%ae%a1%e7%ae%97%e6%9c%ba%e8%bd%af%e4%bb%b6%e4%b8%8e%e7%90%86%e8%ae%ba&amp;zydm=077502&amp;cckey=10&amp;ssdm=&amp;method=distribution" \t "https://yz.chsi.com.cn/zyk/_blank" </w:instrText>
            </w:r>
            <w:r>
              <w:fldChar w:fldCharType="separate"/>
            </w:r>
            <w:r>
              <w:rPr>
                <w:rStyle w:val="11"/>
                <w:rFonts w:ascii="Helvetica" w:hAnsi="Helvetica" w:eastAsia="Helvetica" w:cs="Helvetica"/>
                <w:color w:val="000000" w:themeColor="text1"/>
                <w:sz w:val="21"/>
                <w:szCs w:val="21"/>
                <w:u w:val="none"/>
                <w:shd w:val="clear" w:color="auto" w:fill="FFFFFF"/>
              </w:rPr>
              <w:t>计算机软件与理论</w:t>
            </w:r>
            <w:r>
              <w:rPr>
                <w:rStyle w:val="11"/>
                <w:rFonts w:ascii="Helvetica" w:hAnsi="Helvetica" w:eastAsia="Helvetica" w:cs="Helvetica"/>
                <w:color w:val="000000" w:themeColor="text1"/>
                <w:sz w:val="21"/>
                <w:szCs w:val="21"/>
                <w:u w:val="none"/>
                <w:shd w:val="clear" w:color="auto" w:fill="FFFFFF"/>
              </w:rPr>
              <w:fldChar w:fldCharType="end"/>
            </w:r>
            <w:r>
              <w:rPr>
                <w:rFonts w:hint="eastAsia" w:ascii="Helvetica" w:hAnsi="Helvetica" w:eastAsia="宋体" w:cs="Helvetica"/>
                <w:color w:val="000000" w:themeColor="text1"/>
                <w:sz w:val="21"/>
                <w:szCs w:val="21"/>
                <w:shd w:val="clear" w:color="auto" w:fill="FFFFFF"/>
              </w:rPr>
              <w:t>、</w:t>
            </w:r>
            <w:r>
              <w:fldChar w:fldCharType="begin"/>
            </w:r>
            <w:r>
              <w:instrText xml:space="preserve"> HYPERLINK "https://yz.chsi.com.cn/zyk/specialityDetail.do?zymc=%e8%ae%a1%e7%ae%97%e6%9c%ba%e5%ba%94%e7%94%a8%e6%8a%80%e6%9c%af&amp;zydm=077503&amp;cckey=10&amp;ssdm=&amp;method=distribution" \t "https://yz.chsi.com.cn/zyk/_blank" </w:instrText>
            </w:r>
            <w:r>
              <w:fldChar w:fldCharType="separate"/>
            </w:r>
            <w:r>
              <w:rPr>
                <w:rStyle w:val="11"/>
                <w:rFonts w:ascii="Helvetica" w:hAnsi="Helvetica" w:eastAsia="Helvetica" w:cs="Helvetica"/>
                <w:color w:val="000000" w:themeColor="text1"/>
                <w:sz w:val="21"/>
                <w:szCs w:val="21"/>
                <w:u w:val="none"/>
                <w:shd w:val="clear" w:color="auto" w:fill="FFFFFF"/>
              </w:rPr>
              <w:t>计算机应用技术</w:t>
            </w:r>
            <w:r>
              <w:rPr>
                <w:rStyle w:val="11"/>
                <w:rFonts w:ascii="Helvetica" w:hAnsi="Helvetica" w:eastAsia="Helvetica" w:cs="Helvetica"/>
                <w:color w:val="000000" w:themeColor="text1"/>
                <w:sz w:val="21"/>
                <w:szCs w:val="21"/>
                <w:u w:val="none"/>
                <w:shd w:val="clear" w:color="auto" w:fill="FFFFFF"/>
              </w:rPr>
              <w:fldChar w:fldCharType="end"/>
            </w:r>
          </w:p>
        </w:tc>
        <w:tc>
          <w:tcPr>
            <w:tcW w:w="91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16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12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9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91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774" w:type="dxa"/>
            <w:vMerge w:val="restart"/>
            <w:tcBorders>
              <w:top w:val="single" w:color="auto" w:sz="4" w:space="0"/>
              <w:left w:val="nil"/>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1.最高20万元安家补</w:t>
            </w:r>
            <w:r>
              <w:rPr>
                <w:rFonts w:hint="eastAsia" w:eastAsia="方正楷体简体"/>
                <w:bCs/>
                <w:color w:val="000000" w:themeColor="text1"/>
                <w:kern w:val="0"/>
                <w:sz w:val="24"/>
              </w:rPr>
              <w:t>贴</w:t>
            </w:r>
            <w:r>
              <w:rPr>
                <w:rFonts w:eastAsia="方正楷体简体"/>
                <w:bCs/>
                <w:color w:val="000000" w:themeColor="text1"/>
                <w:kern w:val="0"/>
                <w:sz w:val="24"/>
              </w:rPr>
              <w:t>2.租房补贴或公租房</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3.优秀人才岗位激励</w:t>
            </w:r>
          </w:p>
        </w:tc>
      </w:tr>
      <w:tr>
        <w:tblPrEx>
          <w:tblCellMar>
            <w:top w:w="0" w:type="dxa"/>
            <w:left w:w="108" w:type="dxa"/>
            <w:bottom w:w="0" w:type="dxa"/>
            <w:right w:w="108" w:type="dxa"/>
          </w:tblCellMar>
        </w:tblPrEx>
        <w:trPr>
          <w:trHeight w:val="1084"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2</w:t>
            </w:r>
          </w:p>
        </w:tc>
        <w:tc>
          <w:tcPr>
            <w:tcW w:w="188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网站管理和维护（二）</w:t>
            </w:r>
          </w:p>
        </w:tc>
        <w:tc>
          <w:tcPr>
            <w:tcW w:w="3200"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rPr>
                <w:rFonts w:eastAsia="宋体"/>
                <w:bCs/>
                <w:color w:val="000000" w:themeColor="text1"/>
                <w:kern w:val="0"/>
                <w:sz w:val="24"/>
              </w:rPr>
            </w:pPr>
            <w:r>
              <w:fldChar w:fldCharType="begin"/>
            </w:r>
            <w:r>
              <w:instrText xml:space="preserve"> HYPERLINK "https://yz.chsi.com.cn/zyk/specialityDetail.do?zymc=%e8%ae%a1%e7%ae%97%e6%9c%ba%e7%a7%91%e5%ad%a6%e4%b8%8e%e6%8a%80%e6%9c%af&amp;zydm=077500&amp;cckey=10&amp;ssdm=&amp;method=distribution" \t "https://yz.chsi.com.cn/zyk/_blank" </w:instrText>
            </w:r>
            <w:r>
              <w:fldChar w:fldCharType="separate"/>
            </w:r>
            <w:r>
              <w:rPr>
                <w:rStyle w:val="11"/>
                <w:rFonts w:ascii="Helvetica" w:hAnsi="Helvetica" w:eastAsia="Helvetica" w:cs="Helvetica"/>
                <w:color w:val="000000" w:themeColor="text1"/>
                <w:sz w:val="21"/>
                <w:szCs w:val="21"/>
                <w:u w:val="none"/>
                <w:shd w:val="clear" w:color="auto" w:fill="F7F9FA"/>
              </w:rPr>
              <w:t>计算机科学与技术</w:t>
            </w:r>
            <w:r>
              <w:rPr>
                <w:rStyle w:val="11"/>
                <w:rFonts w:ascii="Helvetica" w:hAnsi="Helvetica" w:eastAsia="Helvetica" w:cs="Helvetica"/>
                <w:color w:val="000000" w:themeColor="text1"/>
                <w:sz w:val="21"/>
                <w:szCs w:val="21"/>
                <w:u w:val="none"/>
                <w:shd w:val="clear" w:color="auto" w:fill="F7F9FA"/>
              </w:rPr>
              <w:fldChar w:fldCharType="end"/>
            </w:r>
            <w:r>
              <w:rPr>
                <w:rFonts w:hint="eastAsia" w:ascii="Helvetica" w:hAnsi="Helvetica" w:eastAsia="宋体" w:cs="Helvetica"/>
                <w:color w:val="000000" w:themeColor="text1"/>
                <w:sz w:val="21"/>
                <w:szCs w:val="21"/>
                <w:shd w:val="clear" w:color="auto" w:fill="F7F9FA"/>
              </w:rPr>
              <w:t>、</w:t>
            </w:r>
            <w:r>
              <w:fldChar w:fldCharType="begin"/>
            </w:r>
            <w:r>
              <w:instrText xml:space="preserve"> HYPERLINK "https://yz.chsi.com.cn/zyk/specialityDetail.do?zymc=%e8%ae%a1%e7%ae%97%e6%9c%ba%e7%b3%bb%e7%bb%9f%e7%bb%93%e6%9e%84&amp;zydm=077501&amp;cckey=10&amp;ssdm=&amp;method=distribution" \t "https://yz.chsi.com.cn/zyk/_blank" </w:instrText>
            </w:r>
            <w:r>
              <w:fldChar w:fldCharType="separate"/>
            </w:r>
            <w:r>
              <w:rPr>
                <w:rStyle w:val="11"/>
                <w:rFonts w:ascii="Helvetica" w:hAnsi="Helvetica" w:eastAsia="Helvetica" w:cs="Helvetica"/>
                <w:color w:val="000000" w:themeColor="text1"/>
                <w:sz w:val="21"/>
                <w:szCs w:val="21"/>
                <w:u w:val="none"/>
                <w:shd w:val="clear" w:color="auto" w:fill="FFFFFF"/>
              </w:rPr>
              <w:t>计算机系统结构</w:t>
            </w:r>
            <w:r>
              <w:rPr>
                <w:rStyle w:val="11"/>
                <w:rFonts w:ascii="Helvetica" w:hAnsi="Helvetica" w:eastAsia="Helvetica" w:cs="Helvetica"/>
                <w:color w:val="000000" w:themeColor="text1"/>
                <w:sz w:val="21"/>
                <w:szCs w:val="21"/>
                <w:u w:val="none"/>
                <w:shd w:val="clear" w:color="auto" w:fill="FFFFFF"/>
              </w:rPr>
              <w:fldChar w:fldCharType="end"/>
            </w:r>
            <w:r>
              <w:rPr>
                <w:rFonts w:hint="eastAsia" w:ascii="Helvetica" w:hAnsi="Helvetica" w:eastAsia="宋体" w:cs="Helvetica"/>
                <w:color w:val="000000" w:themeColor="text1"/>
                <w:sz w:val="21"/>
                <w:szCs w:val="21"/>
                <w:shd w:val="clear" w:color="auto" w:fill="FFFFFF"/>
              </w:rPr>
              <w:t>、</w:t>
            </w:r>
            <w:r>
              <w:fldChar w:fldCharType="begin"/>
            </w:r>
            <w:r>
              <w:instrText xml:space="preserve"> HYPERLINK "https://yz.chsi.com.cn/zyk/specialityDetail.do?zymc=%e8%ae%a1%e7%ae%97%e6%9c%ba%e8%bd%af%e4%bb%b6%e4%b8%8e%e7%90%86%e8%ae%ba&amp;zydm=077502&amp;cckey=10&amp;ssdm=&amp;method=distribution" \t "https://yz.chsi.com.cn/zyk/_blank" </w:instrText>
            </w:r>
            <w:r>
              <w:fldChar w:fldCharType="separate"/>
            </w:r>
            <w:r>
              <w:rPr>
                <w:rStyle w:val="11"/>
                <w:rFonts w:ascii="Helvetica" w:hAnsi="Helvetica" w:eastAsia="Helvetica" w:cs="Helvetica"/>
                <w:color w:val="000000" w:themeColor="text1"/>
                <w:sz w:val="21"/>
                <w:szCs w:val="21"/>
                <w:u w:val="none"/>
                <w:shd w:val="clear" w:color="auto" w:fill="FFFFFF"/>
              </w:rPr>
              <w:t>计算机软件与理论</w:t>
            </w:r>
            <w:r>
              <w:rPr>
                <w:rStyle w:val="11"/>
                <w:rFonts w:ascii="Helvetica" w:hAnsi="Helvetica" w:eastAsia="Helvetica" w:cs="Helvetica"/>
                <w:color w:val="000000" w:themeColor="text1"/>
                <w:sz w:val="21"/>
                <w:szCs w:val="21"/>
                <w:u w:val="none"/>
                <w:shd w:val="clear" w:color="auto" w:fill="FFFFFF"/>
              </w:rPr>
              <w:fldChar w:fldCharType="end"/>
            </w:r>
            <w:r>
              <w:rPr>
                <w:rFonts w:hint="eastAsia" w:ascii="Helvetica" w:hAnsi="Helvetica" w:eastAsia="宋体" w:cs="Helvetica"/>
                <w:color w:val="000000" w:themeColor="text1"/>
                <w:sz w:val="21"/>
                <w:szCs w:val="21"/>
                <w:shd w:val="clear" w:color="auto" w:fill="FFFFFF"/>
              </w:rPr>
              <w:t>、</w:t>
            </w:r>
            <w:r>
              <w:fldChar w:fldCharType="begin"/>
            </w:r>
            <w:r>
              <w:instrText xml:space="preserve"> HYPERLINK "https://yz.chsi.com.cn/zyk/specialityDetail.do?zymc=%e8%ae%a1%e7%ae%97%e6%9c%ba%e5%ba%94%e7%94%a8%e6%8a%80%e6%9c%af&amp;zydm=077503&amp;cckey=10&amp;ssdm=&amp;method=distribution" \t "https://yz.chsi.com.cn/zyk/_blank" </w:instrText>
            </w:r>
            <w:r>
              <w:fldChar w:fldCharType="separate"/>
            </w:r>
            <w:r>
              <w:rPr>
                <w:rStyle w:val="11"/>
                <w:rFonts w:ascii="Helvetica" w:hAnsi="Helvetica" w:eastAsia="Helvetica" w:cs="Helvetica"/>
                <w:color w:val="000000" w:themeColor="text1"/>
                <w:sz w:val="21"/>
                <w:szCs w:val="21"/>
                <w:u w:val="none"/>
                <w:shd w:val="clear" w:color="auto" w:fill="FFFFFF"/>
              </w:rPr>
              <w:t>计算机应用技术</w:t>
            </w:r>
            <w:r>
              <w:rPr>
                <w:rStyle w:val="11"/>
                <w:rFonts w:ascii="Helvetica" w:hAnsi="Helvetica" w:eastAsia="Helvetica" w:cs="Helvetica"/>
                <w:color w:val="000000" w:themeColor="text1"/>
                <w:sz w:val="21"/>
                <w:szCs w:val="21"/>
                <w:u w:val="none"/>
                <w:shd w:val="clear" w:color="auto" w:fill="FFFFFF"/>
              </w:rPr>
              <w:fldChar w:fldCharType="end"/>
            </w:r>
            <w:r>
              <w:rPr>
                <w:rFonts w:hint="eastAsia" w:ascii="Helvetica" w:hAnsi="Helvetica" w:eastAsia="宋体" w:cs="Helvetica"/>
                <w:color w:val="000000" w:themeColor="text1"/>
                <w:sz w:val="21"/>
                <w:szCs w:val="21"/>
                <w:shd w:val="clear" w:color="auto" w:fill="FFFFFF"/>
              </w:rPr>
              <w:t>、软件工程</w:t>
            </w:r>
          </w:p>
        </w:tc>
        <w:tc>
          <w:tcPr>
            <w:tcW w:w="91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16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12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9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91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774" w:type="dxa"/>
            <w:vMerge w:val="continue"/>
            <w:tcBorders>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p>
        </w:tc>
      </w:tr>
    </w:tbl>
    <w:p>
      <w:pPr>
        <w:jc w:val="center"/>
        <w:rPr>
          <w:rFonts w:eastAsia="方正小标宋简体"/>
          <w:bCs/>
          <w:color w:val="000000" w:themeColor="text1"/>
          <w:kern w:val="0"/>
          <w:sz w:val="44"/>
          <w:szCs w:val="44"/>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694" w:type="dxa"/>
        <w:jc w:val="center"/>
        <w:tblLayout w:type="fixed"/>
        <w:tblCellMar>
          <w:top w:w="0" w:type="dxa"/>
          <w:left w:w="108" w:type="dxa"/>
          <w:bottom w:w="0" w:type="dxa"/>
          <w:right w:w="108" w:type="dxa"/>
        </w:tblCellMar>
      </w:tblPr>
      <w:tblGrid>
        <w:gridCol w:w="1174"/>
        <w:gridCol w:w="1882"/>
        <w:gridCol w:w="298"/>
        <w:gridCol w:w="1985"/>
        <w:gridCol w:w="583"/>
        <w:gridCol w:w="1252"/>
        <w:gridCol w:w="1337"/>
        <w:gridCol w:w="283"/>
        <w:gridCol w:w="1275"/>
        <w:gridCol w:w="787"/>
        <w:gridCol w:w="153"/>
        <w:gridCol w:w="830"/>
        <w:gridCol w:w="81"/>
        <w:gridCol w:w="2774"/>
      </w:tblGrid>
      <w:tr>
        <w:tblPrEx>
          <w:tblCellMar>
            <w:top w:w="0" w:type="dxa"/>
            <w:left w:w="108" w:type="dxa"/>
            <w:bottom w:w="0" w:type="dxa"/>
            <w:right w:w="108" w:type="dxa"/>
          </w:tblCellMar>
        </w:tblPrEx>
        <w:trPr>
          <w:trHeight w:val="67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单位名称</w:t>
            </w:r>
          </w:p>
        </w:tc>
        <w:tc>
          <w:tcPr>
            <w:tcW w:w="21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营山县安全生产信息和应急管理中心</w:t>
            </w:r>
          </w:p>
        </w:tc>
        <w:tc>
          <w:tcPr>
            <w:tcW w:w="198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单位类别</w:t>
            </w:r>
          </w:p>
        </w:tc>
        <w:tc>
          <w:tcPr>
            <w:tcW w:w="18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事业单位</w:t>
            </w:r>
          </w:p>
        </w:tc>
        <w:tc>
          <w:tcPr>
            <w:tcW w:w="13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网址</w:t>
            </w:r>
          </w:p>
        </w:tc>
        <w:tc>
          <w:tcPr>
            <w:tcW w:w="2345"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9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邮政</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编码</w:t>
            </w:r>
          </w:p>
        </w:tc>
        <w:tc>
          <w:tcPr>
            <w:tcW w:w="285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637700</w:t>
            </w:r>
          </w:p>
        </w:tc>
      </w:tr>
      <w:tr>
        <w:tblPrEx>
          <w:tblCellMar>
            <w:top w:w="0" w:type="dxa"/>
            <w:left w:w="108" w:type="dxa"/>
            <w:bottom w:w="0" w:type="dxa"/>
            <w:right w:w="108" w:type="dxa"/>
          </w:tblCellMar>
        </w:tblPrEx>
        <w:trPr>
          <w:trHeight w:val="68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联系人</w:t>
            </w:r>
          </w:p>
        </w:tc>
        <w:tc>
          <w:tcPr>
            <w:tcW w:w="21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陈欢</w:t>
            </w:r>
          </w:p>
        </w:tc>
        <w:tc>
          <w:tcPr>
            <w:tcW w:w="19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联系电话</w:t>
            </w:r>
          </w:p>
        </w:tc>
        <w:tc>
          <w:tcPr>
            <w:tcW w:w="18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15351270314</w:t>
            </w:r>
          </w:p>
        </w:tc>
        <w:tc>
          <w:tcPr>
            <w:tcW w:w="13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E-mail</w:t>
            </w:r>
          </w:p>
        </w:tc>
        <w:tc>
          <w:tcPr>
            <w:tcW w:w="2345"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798309211@qq.com</w:t>
            </w:r>
          </w:p>
        </w:tc>
        <w:tc>
          <w:tcPr>
            <w:tcW w:w="9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通讯</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地址</w:t>
            </w:r>
          </w:p>
        </w:tc>
        <w:tc>
          <w:tcPr>
            <w:tcW w:w="285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营山县正西街48号</w:t>
            </w:r>
          </w:p>
        </w:tc>
      </w:tr>
      <w:tr>
        <w:tblPrEx>
          <w:tblCellMar>
            <w:top w:w="0" w:type="dxa"/>
            <w:left w:w="108" w:type="dxa"/>
            <w:bottom w:w="0" w:type="dxa"/>
            <w:right w:w="108" w:type="dxa"/>
          </w:tblCellMar>
        </w:tblPrEx>
        <w:trPr>
          <w:trHeight w:val="128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hint="eastAsia" w:eastAsia="方正黑体简体"/>
                <w:bCs/>
                <w:color w:val="000000" w:themeColor="text1"/>
                <w:kern w:val="0"/>
                <w:sz w:val="24"/>
              </w:rPr>
              <w:t>单位</w:t>
            </w:r>
          </w:p>
          <w:p>
            <w:pPr>
              <w:widowControl/>
              <w:spacing w:line="280" w:lineRule="exact"/>
              <w:jc w:val="center"/>
              <w:rPr>
                <w:rFonts w:eastAsia="方正楷体简体"/>
                <w:bCs/>
                <w:color w:val="000000" w:themeColor="text1"/>
                <w:kern w:val="0"/>
                <w:sz w:val="24"/>
              </w:rPr>
            </w:pPr>
            <w:r>
              <w:rPr>
                <w:rFonts w:hint="eastAsia" w:eastAsia="方正黑体简体"/>
                <w:bCs/>
                <w:color w:val="000000" w:themeColor="text1"/>
                <w:kern w:val="0"/>
                <w:sz w:val="24"/>
              </w:rPr>
              <w:t>简介</w:t>
            </w:r>
          </w:p>
        </w:tc>
        <w:tc>
          <w:tcPr>
            <w:tcW w:w="13520" w:type="dxa"/>
            <w:gridSpan w:val="1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rPr>
                <w:rFonts w:eastAsia="方正仿宋简体"/>
                <w:bCs/>
                <w:color w:val="000000" w:themeColor="text1"/>
                <w:kern w:val="0"/>
                <w:sz w:val="24"/>
              </w:rPr>
            </w:pPr>
            <w:r>
              <w:rPr>
                <w:rFonts w:eastAsia="方正楷体简体"/>
                <w:bCs/>
                <w:color w:val="000000" w:themeColor="text1"/>
                <w:kern w:val="0"/>
                <w:sz w:val="24"/>
              </w:rPr>
              <w:t xml:space="preserve">  营山县应急管理局是县人民政府工作部门，为正科级，挂营山县安全生产委员会办公室、营山县应急委员会办公室、营山县减灾委员会牌子。2019年3月机构改革后，承担了应急管理、安全生产、防灾减灾、应急救援、救灾救助、事故调查等19项职责，负责组织、指导、协调安全生产类、自然灾害类等突发事件应急救援，承担全县应对一般及以上灾害指挥部工作，统一协调指挥各类应急专业队伍，建立应急协调联动机制，推进应急能力建设。在今年“7·10”“8·7”等特大暴雨洪灾及多轮强降雨防范应急应对工作中，存在着应急指挥人才缺乏等问题，为充分发挥专业人才在应急管理、抢险救援救灾工作中的职能职责作用，亟需引进应急指挥专业人才。</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188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引进岗位</w:t>
            </w:r>
          </w:p>
        </w:tc>
        <w:tc>
          <w:tcPr>
            <w:tcW w:w="2866"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专业</w:t>
            </w:r>
          </w:p>
        </w:tc>
        <w:tc>
          <w:tcPr>
            <w:tcW w:w="12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职务职称</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162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学历学位</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12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其他要求</w:t>
            </w:r>
          </w:p>
        </w:tc>
        <w:tc>
          <w:tcPr>
            <w:tcW w:w="94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需求</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人数</w:t>
            </w:r>
          </w:p>
        </w:tc>
        <w:tc>
          <w:tcPr>
            <w:tcW w:w="91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引进</w:t>
            </w:r>
          </w:p>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方式</w:t>
            </w:r>
          </w:p>
        </w:tc>
        <w:tc>
          <w:tcPr>
            <w:tcW w:w="277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提供薪酬、生活待遇或其他优惠条件</w:t>
            </w:r>
          </w:p>
        </w:tc>
      </w:tr>
      <w:tr>
        <w:tblPrEx>
          <w:tblCellMar>
            <w:top w:w="0" w:type="dxa"/>
            <w:left w:w="108" w:type="dxa"/>
            <w:bottom w:w="0" w:type="dxa"/>
            <w:right w:w="108" w:type="dxa"/>
          </w:tblCellMar>
        </w:tblPrEx>
        <w:trPr>
          <w:trHeight w:val="1084"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1</w:t>
            </w:r>
          </w:p>
        </w:tc>
        <w:tc>
          <w:tcPr>
            <w:tcW w:w="188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应急指挥</w:t>
            </w:r>
          </w:p>
        </w:tc>
        <w:tc>
          <w:tcPr>
            <w:tcW w:w="2866"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bCs/>
                <w:color w:val="000000" w:themeColor="text1"/>
                <w:sz w:val="24"/>
              </w:rPr>
            </w:pPr>
            <w:r>
              <w:rPr>
                <w:rFonts w:eastAsia="方正仿宋简体"/>
                <w:bCs/>
                <w:color w:val="000000" w:themeColor="text1"/>
                <w:sz w:val="24"/>
              </w:rPr>
              <w:t>防灾减灾及防护工程</w:t>
            </w:r>
            <w:r>
              <w:rPr>
                <w:rFonts w:hint="eastAsia" w:eastAsia="方正仿宋简体"/>
                <w:bCs/>
                <w:color w:val="000000" w:themeColor="text1"/>
                <w:sz w:val="24"/>
              </w:rPr>
              <w:t>、</w:t>
            </w:r>
          </w:p>
          <w:p>
            <w:pPr>
              <w:widowControl/>
              <w:spacing w:line="280" w:lineRule="exact"/>
              <w:rPr>
                <w:rFonts w:eastAsia="方正楷体简体"/>
                <w:bCs/>
                <w:color w:val="000000" w:themeColor="text1"/>
                <w:kern w:val="0"/>
                <w:sz w:val="24"/>
              </w:rPr>
            </w:pPr>
            <w:r>
              <w:rPr>
                <w:rFonts w:eastAsia="方正仿宋简体"/>
                <w:bCs/>
                <w:color w:val="000000" w:themeColor="text1"/>
                <w:sz w:val="24"/>
              </w:rPr>
              <w:t>安全技术及工程</w:t>
            </w:r>
            <w:r>
              <w:rPr>
                <w:rFonts w:hint="eastAsia" w:eastAsia="方正仿宋简体"/>
                <w:bCs/>
                <w:color w:val="000000" w:themeColor="text1"/>
                <w:sz w:val="24"/>
              </w:rPr>
              <w:t>、</w:t>
            </w:r>
            <w:r>
              <w:rPr>
                <w:rFonts w:eastAsia="方正仿宋简体"/>
                <w:bCs/>
                <w:color w:val="000000" w:themeColor="text1"/>
                <w:sz w:val="24"/>
              </w:rPr>
              <w:t>安全科学与工程</w:t>
            </w:r>
          </w:p>
        </w:tc>
        <w:tc>
          <w:tcPr>
            <w:tcW w:w="125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p>
        </w:tc>
        <w:tc>
          <w:tcPr>
            <w:tcW w:w="16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12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94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91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77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1.最高20万元安家补</w:t>
            </w:r>
            <w:r>
              <w:rPr>
                <w:rFonts w:hint="eastAsia" w:eastAsia="方正楷体简体"/>
                <w:bCs/>
                <w:color w:val="000000" w:themeColor="text1"/>
                <w:kern w:val="0"/>
                <w:sz w:val="24"/>
              </w:rPr>
              <w:t>贴</w:t>
            </w:r>
            <w:r>
              <w:rPr>
                <w:rFonts w:eastAsia="方正楷体简体"/>
                <w:bCs/>
                <w:color w:val="000000" w:themeColor="text1"/>
                <w:kern w:val="0"/>
                <w:sz w:val="24"/>
              </w:rPr>
              <w:t>2.租房补贴或公租房</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3.优秀人才岗位激励</w:t>
            </w:r>
          </w:p>
        </w:tc>
      </w:tr>
    </w:tbl>
    <w:p>
      <w:pPr>
        <w:rPr>
          <w:rFonts w:ascii="方正小标宋简体" w:hAnsi="方正小标宋简体" w:eastAsia="方正小标宋简体" w:cs="方正小标宋简体"/>
          <w:bCs/>
          <w:color w:val="000000" w:themeColor="text1"/>
          <w:sz w:val="44"/>
          <w:szCs w:val="44"/>
        </w:rPr>
      </w:pPr>
    </w:p>
    <w:p>
      <w:pPr>
        <w:jc w:val="center"/>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p>
      <w:pPr>
        <w:pStyle w:val="2"/>
        <w:rPr>
          <w:b/>
          <w:bCs/>
          <w:color w:val="000000" w:themeColor="text1"/>
        </w:rPr>
      </w:pPr>
    </w:p>
    <w:tbl>
      <w:tblPr>
        <w:tblStyle w:val="7"/>
        <w:tblW w:w="14021" w:type="dxa"/>
        <w:jc w:val="center"/>
        <w:tblLayout w:type="fixed"/>
        <w:tblCellMar>
          <w:top w:w="0" w:type="dxa"/>
          <w:left w:w="108" w:type="dxa"/>
          <w:bottom w:w="0" w:type="dxa"/>
          <w:right w:w="108" w:type="dxa"/>
        </w:tblCellMar>
      </w:tblPr>
      <w:tblGrid>
        <w:gridCol w:w="1174"/>
        <w:gridCol w:w="1562"/>
        <w:gridCol w:w="1399"/>
        <w:gridCol w:w="1164"/>
        <w:gridCol w:w="1155"/>
        <w:gridCol w:w="1216"/>
        <w:gridCol w:w="532"/>
        <w:gridCol w:w="1601"/>
        <w:gridCol w:w="877"/>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hint="eastAsia" w:eastAsia="方正黑体简体"/>
                <w:bCs/>
                <w:color w:val="000000" w:themeColor="text1"/>
                <w:kern w:val="0"/>
                <w:sz w:val="24"/>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灵鹫镇便民服务中心</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hint="eastAsia" w:eastAsia="方正黑体简体"/>
                <w:bCs/>
                <w:color w:val="000000" w:themeColor="text1"/>
                <w:kern w:val="0"/>
                <w:sz w:val="24"/>
              </w:rPr>
              <w:t>单位类别</w:t>
            </w:r>
          </w:p>
        </w:tc>
        <w:tc>
          <w:tcPr>
            <w:tcW w:w="115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事业单位</w:t>
            </w:r>
          </w:p>
        </w:tc>
        <w:tc>
          <w:tcPr>
            <w:tcW w:w="121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hint="eastAsia" w:eastAsia="方正黑体简体"/>
                <w:bCs/>
                <w:color w:val="000000" w:themeColor="text1"/>
                <w:kern w:val="0"/>
                <w:sz w:val="24"/>
              </w:rPr>
              <w:t>单位</w:t>
            </w:r>
          </w:p>
          <w:p>
            <w:pPr>
              <w:widowControl/>
              <w:spacing w:line="400" w:lineRule="exact"/>
              <w:jc w:val="center"/>
              <w:rPr>
                <w:rFonts w:ascii="方正黑隶简体" w:hAnsi="方正黑隶简体" w:eastAsia="方正黑隶简体" w:cs="方正黑隶简体"/>
                <w:bCs/>
                <w:color w:val="000000" w:themeColor="text1"/>
                <w:kern w:val="0"/>
                <w:sz w:val="24"/>
              </w:rPr>
            </w:pPr>
            <w:r>
              <w:rPr>
                <w:rFonts w:hint="eastAsia" w:eastAsia="方正黑体简体"/>
                <w:bCs/>
                <w:color w:val="000000" w:themeColor="text1"/>
                <w:kern w:val="0"/>
                <w:sz w:val="24"/>
              </w:rPr>
              <w:t>网址</w:t>
            </w:r>
          </w:p>
        </w:tc>
        <w:tc>
          <w:tcPr>
            <w:tcW w:w="213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bCs/>
                <w:color w:val="000000" w:themeColor="text1"/>
                <w:kern w:val="0"/>
                <w:sz w:val="24"/>
              </w:rPr>
              <w:t>无</w:t>
            </w:r>
          </w:p>
        </w:tc>
        <w:tc>
          <w:tcPr>
            <w:tcW w:w="87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hint="eastAsia" w:eastAsia="方正黑体简体"/>
                <w:bCs/>
                <w:color w:val="000000" w:themeColor="text1"/>
                <w:kern w:val="0"/>
                <w:sz w:val="24"/>
              </w:rPr>
              <w:t>邮政</w:t>
            </w:r>
          </w:p>
          <w:p>
            <w:pPr>
              <w:widowControl/>
              <w:spacing w:line="400" w:lineRule="exact"/>
              <w:jc w:val="center"/>
              <w:rPr>
                <w:rFonts w:eastAsia="方正黑体简体"/>
                <w:bCs/>
                <w:color w:val="000000" w:themeColor="text1"/>
                <w:kern w:val="0"/>
                <w:sz w:val="24"/>
              </w:rPr>
            </w:pPr>
            <w:r>
              <w:rPr>
                <w:rFonts w:hint="eastAsia" w:eastAsia="方正黑体简体"/>
                <w:bCs/>
                <w:color w:val="000000" w:themeColor="text1"/>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637700</w:t>
            </w:r>
          </w:p>
        </w:tc>
      </w:tr>
      <w:tr>
        <w:tblPrEx>
          <w:tblCellMar>
            <w:top w:w="0" w:type="dxa"/>
            <w:left w:w="108" w:type="dxa"/>
            <w:bottom w:w="0" w:type="dxa"/>
            <w:right w:w="108" w:type="dxa"/>
          </w:tblCellMar>
        </w:tblPrEx>
        <w:trPr>
          <w:trHeight w:val="73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hint="eastAsia" w:eastAsia="方正黑体简体"/>
                <w:bCs/>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陈果</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60" w:lineRule="exact"/>
              <w:jc w:val="center"/>
              <w:rPr>
                <w:rFonts w:eastAsia="方正黑体简体"/>
                <w:bCs/>
                <w:color w:val="000000" w:themeColor="text1"/>
                <w:kern w:val="0"/>
                <w:sz w:val="24"/>
              </w:rPr>
            </w:pPr>
            <w:r>
              <w:rPr>
                <w:rFonts w:hint="eastAsia" w:eastAsia="方正黑体简体"/>
                <w:bCs/>
                <w:color w:val="000000" w:themeColor="text1"/>
                <w:kern w:val="0"/>
                <w:sz w:val="24"/>
              </w:rPr>
              <w:t>联系电话</w:t>
            </w:r>
          </w:p>
        </w:tc>
        <w:tc>
          <w:tcPr>
            <w:tcW w:w="115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60" w:lineRule="exact"/>
              <w:jc w:val="center"/>
              <w:rPr>
                <w:rFonts w:eastAsia="方正楷体简体"/>
                <w:bCs/>
                <w:color w:val="000000" w:themeColor="text1"/>
                <w:kern w:val="0"/>
                <w:sz w:val="24"/>
              </w:rPr>
            </w:pPr>
            <w:r>
              <w:rPr>
                <w:rFonts w:hint="eastAsia" w:eastAsia="方正楷体简体"/>
                <w:bCs/>
                <w:color w:val="000000" w:themeColor="text1"/>
                <w:kern w:val="0"/>
                <w:sz w:val="24"/>
              </w:rPr>
              <w:t>13990896803</w:t>
            </w:r>
          </w:p>
        </w:tc>
        <w:tc>
          <w:tcPr>
            <w:tcW w:w="1216" w:type="dxa"/>
            <w:tcBorders>
              <w:top w:val="nil"/>
              <w:left w:val="nil"/>
              <w:bottom w:val="single" w:color="auto" w:sz="4" w:space="0"/>
              <w:right w:val="single" w:color="auto" w:sz="4" w:space="0"/>
            </w:tcBorders>
            <w:tcMar>
              <w:top w:w="57" w:type="dxa"/>
              <w:bottom w:w="57" w:type="dxa"/>
            </w:tcMar>
            <w:vAlign w:val="center"/>
          </w:tcPr>
          <w:p>
            <w:pPr>
              <w:widowControl/>
              <w:spacing w:line="260" w:lineRule="exact"/>
              <w:jc w:val="center"/>
              <w:rPr>
                <w:rFonts w:eastAsia="方正黑隶简体"/>
                <w:bCs/>
                <w:color w:val="000000" w:themeColor="text1"/>
                <w:kern w:val="0"/>
                <w:sz w:val="24"/>
              </w:rPr>
            </w:pPr>
            <w:r>
              <w:rPr>
                <w:rFonts w:hint="eastAsia" w:eastAsia="方正楷体简体"/>
                <w:bCs/>
                <w:color w:val="000000" w:themeColor="text1"/>
                <w:kern w:val="0"/>
                <w:sz w:val="24"/>
              </w:rPr>
              <w:t>E-mail</w:t>
            </w:r>
          </w:p>
        </w:tc>
        <w:tc>
          <w:tcPr>
            <w:tcW w:w="213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60" w:lineRule="exact"/>
              <w:jc w:val="center"/>
              <w:rPr>
                <w:rFonts w:eastAsia="方正楷体简体"/>
                <w:bCs/>
                <w:color w:val="000000" w:themeColor="text1"/>
                <w:kern w:val="0"/>
                <w:sz w:val="24"/>
              </w:rPr>
            </w:pPr>
            <w:r>
              <w:rPr>
                <w:rFonts w:hint="eastAsia" w:eastAsia="方正楷体简体"/>
                <w:bCs/>
                <w:color w:val="000000" w:themeColor="text1"/>
                <w:kern w:val="0"/>
                <w:sz w:val="21"/>
                <w:szCs w:val="21"/>
              </w:rPr>
              <w:t>494952242@qq.com</w:t>
            </w:r>
          </w:p>
        </w:tc>
        <w:tc>
          <w:tcPr>
            <w:tcW w:w="877" w:type="dxa"/>
            <w:tcBorders>
              <w:top w:val="nil"/>
              <w:left w:val="nil"/>
              <w:bottom w:val="single" w:color="auto" w:sz="4" w:space="0"/>
              <w:right w:val="single" w:color="auto" w:sz="4" w:space="0"/>
            </w:tcBorders>
            <w:tcMar>
              <w:top w:w="57" w:type="dxa"/>
              <w:bottom w:w="57" w:type="dxa"/>
            </w:tcMar>
            <w:vAlign w:val="center"/>
          </w:tcPr>
          <w:p>
            <w:pPr>
              <w:widowControl/>
              <w:spacing w:line="260" w:lineRule="exact"/>
              <w:jc w:val="center"/>
              <w:rPr>
                <w:rFonts w:eastAsia="方正黑体简体"/>
                <w:bCs/>
                <w:color w:val="000000" w:themeColor="text1"/>
                <w:kern w:val="0"/>
                <w:sz w:val="24"/>
              </w:rPr>
            </w:pPr>
            <w:r>
              <w:rPr>
                <w:rFonts w:hint="eastAsia" w:eastAsia="方正黑体简体"/>
                <w:bCs/>
                <w:color w:val="000000" w:themeColor="text1"/>
                <w:kern w:val="0"/>
                <w:sz w:val="24"/>
              </w:rPr>
              <w:t>通讯</w:t>
            </w:r>
          </w:p>
          <w:p>
            <w:pPr>
              <w:widowControl/>
              <w:spacing w:line="260" w:lineRule="exact"/>
              <w:jc w:val="center"/>
              <w:rPr>
                <w:rFonts w:eastAsia="方正黑体简体"/>
                <w:bCs/>
                <w:color w:val="000000" w:themeColor="text1"/>
                <w:kern w:val="0"/>
                <w:sz w:val="24"/>
              </w:rPr>
            </w:pPr>
            <w:r>
              <w:rPr>
                <w:rFonts w:hint="eastAsia" w:eastAsia="方正黑体简体"/>
                <w:bCs/>
                <w:color w:val="000000" w:themeColor="text1"/>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60" w:lineRule="exact"/>
              <w:jc w:val="left"/>
              <w:rPr>
                <w:rFonts w:eastAsia="方正楷体简体"/>
                <w:bCs/>
                <w:color w:val="000000" w:themeColor="text1"/>
                <w:kern w:val="0"/>
                <w:sz w:val="24"/>
              </w:rPr>
            </w:pPr>
            <w:r>
              <w:rPr>
                <w:rFonts w:hint="eastAsia" w:eastAsia="方正楷体简体"/>
                <w:bCs/>
                <w:color w:val="000000" w:themeColor="text1"/>
                <w:kern w:val="0"/>
                <w:sz w:val="24"/>
              </w:rPr>
              <w:t>营山县灵鹫镇文昌街100号</w:t>
            </w:r>
          </w:p>
        </w:tc>
      </w:tr>
      <w:tr>
        <w:tblPrEx>
          <w:tblCellMar>
            <w:top w:w="0" w:type="dxa"/>
            <w:left w:w="108" w:type="dxa"/>
            <w:bottom w:w="0" w:type="dxa"/>
            <w:right w:w="108" w:type="dxa"/>
          </w:tblCellMar>
        </w:tblPrEx>
        <w:trPr>
          <w:trHeight w:val="73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单位</w:t>
            </w:r>
          </w:p>
          <w:p>
            <w:pPr>
              <w:widowControl/>
              <w:spacing w:line="400" w:lineRule="exact"/>
              <w:jc w:val="center"/>
              <w:rPr>
                <w:rFonts w:eastAsia="方正黑体简体"/>
                <w:bCs/>
                <w:color w:val="000000" w:themeColor="text1"/>
                <w:kern w:val="0"/>
                <w:sz w:val="24"/>
              </w:rPr>
            </w:pPr>
            <w:r>
              <w:rPr>
                <w:rFonts w:hint="eastAsia" w:eastAsia="方正黑体简体"/>
                <w:bCs/>
                <w:color w:val="000000" w:themeColor="text1"/>
                <w:kern w:val="0"/>
                <w:sz w:val="24"/>
              </w:rPr>
              <w:t>简</w:t>
            </w:r>
            <w:r>
              <w:rPr>
                <w:rFonts w:eastAsia="方正黑体简体"/>
                <w:bCs/>
                <w:color w:val="000000" w:themeColor="text1"/>
                <w:kern w:val="0"/>
                <w:sz w:val="24"/>
              </w:rPr>
              <w:t>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eastAsia="方正楷体简体"/>
                <w:bCs/>
                <w:color w:val="000000" w:themeColor="text1"/>
                <w:kern w:val="0"/>
                <w:sz w:val="24"/>
              </w:rPr>
            </w:pPr>
            <w:r>
              <w:rPr>
                <w:rFonts w:hint="eastAsia" w:eastAsia="方正楷体简体"/>
                <w:bCs/>
                <w:color w:val="000000" w:themeColor="text1"/>
                <w:kern w:val="0"/>
                <w:sz w:val="24"/>
              </w:rPr>
              <w:t>灵鹫镇便民服务中心简介灵鹫镇便民服务中心成立于2017年，为灵鹫镇政府内设中层机构，现有占地面积90平方米，上下两层，建筑面积180平方米，现有员工8人，大学本科2人，专科5人，中专1人，设主任一名，现目前上报为事业副科级中层机构，设有林业岗位、农业岗位、社事岗位、残联岗位、财政岗位、国土岗位、民政岗位、住建岗位，基本涵盖了乡镇为老百姓办事的所有项目。近年来，中心认真为群众办事，服务热情，以民为本，没发生一起错办、漏办的业务，深得群众的好评和上级的肯定。</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156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引进岗位</w:t>
            </w:r>
          </w:p>
        </w:tc>
        <w:tc>
          <w:tcPr>
            <w:tcW w:w="2563"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专业</w:t>
            </w:r>
          </w:p>
        </w:tc>
        <w:tc>
          <w:tcPr>
            <w:tcW w:w="115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职务职称</w:t>
            </w:r>
          </w:p>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要求</w:t>
            </w:r>
          </w:p>
        </w:tc>
        <w:tc>
          <w:tcPr>
            <w:tcW w:w="1748"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学历学位</w:t>
            </w:r>
          </w:p>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要求</w:t>
            </w:r>
          </w:p>
        </w:tc>
        <w:tc>
          <w:tcPr>
            <w:tcW w:w="16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其他要求</w:t>
            </w:r>
          </w:p>
        </w:tc>
        <w:tc>
          <w:tcPr>
            <w:tcW w:w="87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需求</w:t>
            </w:r>
          </w:p>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引进</w:t>
            </w:r>
          </w:p>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黑体简体"/>
                <w:bCs/>
                <w:color w:val="000000" w:themeColor="text1"/>
                <w:kern w:val="0"/>
                <w:sz w:val="24"/>
              </w:rPr>
            </w:pPr>
            <w:r>
              <w:rPr>
                <w:rFonts w:hint="eastAsia" w:eastAsia="方正黑体简体"/>
                <w:bCs/>
                <w:color w:val="000000" w:themeColor="text1"/>
                <w:kern w:val="0"/>
                <w:sz w:val="24"/>
              </w:rPr>
              <w:t>提供薪酬、生活待</w:t>
            </w:r>
          </w:p>
          <w:p>
            <w:pPr>
              <w:widowControl/>
              <w:spacing w:line="300" w:lineRule="exact"/>
              <w:rPr>
                <w:rFonts w:eastAsia="方正黑体简体"/>
                <w:bCs/>
                <w:color w:val="000000" w:themeColor="text1"/>
                <w:kern w:val="0"/>
                <w:sz w:val="24"/>
              </w:rPr>
            </w:pPr>
            <w:r>
              <w:rPr>
                <w:rFonts w:hint="eastAsia" w:eastAsia="方正黑体简体"/>
                <w:bCs/>
                <w:color w:val="000000" w:themeColor="text1"/>
                <w:kern w:val="0"/>
                <w:sz w:val="24"/>
              </w:rPr>
              <w:t>遇或其他优惠条件</w:t>
            </w:r>
          </w:p>
        </w:tc>
      </w:tr>
      <w:tr>
        <w:tblPrEx>
          <w:tblCellMar>
            <w:top w:w="0" w:type="dxa"/>
            <w:left w:w="108" w:type="dxa"/>
            <w:bottom w:w="0" w:type="dxa"/>
            <w:right w:w="108" w:type="dxa"/>
          </w:tblCellMar>
        </w:tblPrEx>
        <w:trPr>
          <w:trHeight w:val="86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隶简体"/>
                <w:bCs/>
                <w:color w:val="000000" w:themeColor="text1"/>
                <w:kern w:val="0"/>
                <w:sz w:val="28"/>
                <w:szCs w:val="28"/>
              </w:rPr>
            </w:pPr>
            <w:r>
              <w:rPr>
                <w:rFonts w:hint="eastAsia" w:eastAsia="方正黑隶简体"/>
                <w:bCs/>
                <w:color w:val="000000" w:themeColor="text1"/>
                <w:kern w:val="0"/>
                <w:sz w:val="28"/>
                <w:szCs w:val="28"/>
              </w:rPr>
              <w:t>1</w:t>
            </w:r>
          </w:p>
        </w:tc>
        <w:tc>
          <w:tcPr>
            <w:tcW w:w="15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综合岗位</w:t>
            </w:r>
          </w:p>
        </w:tc>
        <w:tc>
          <w:tcPr>
            <w:tcW w:w="256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rPr>
                <w:rFonts w:ascii="Helvetica" w:hAnsi="Helvetica" w:eastAsia="Helvetica" w:cs="Helvetica"/>
                <w:color w:val="000000" w:themeColor="text1"/>
                <w:sz w:val="21"/>
                <w:szCs w:val="21"/>
                <w:shd w:val="clear" w:color="auto" w:fill="F7F9FA"/>
              </w:rPr>
            </w:pPr>
            <w:r>
              <w:fldChar w:fldCharType="begin"/>
            </w:r>
            <w:r>
              <w:instrText xml:space="preserve"> HYPERLINK "https://yz.chsi.com.cn/zyk/specialityDetail.do?zymc=%e8%ae%a1%e7%ae%97%e6%9c%ba%e7%a7%91%e5%ad%a6%e4%b8%8e%e6%8a%80%e6%9c%af&amp;zydm=077500&amp;cckey=10&amp;ssdm=&amp;method=distribution" \t "https://yz.chsi.com.cn/zyk/_blank" </w:instrText>
            </w:r>
            <w:r>
              <w:fldChar w:fldCharType="separate"/>
            </w:r>
            <w:r>
              <w:rPr>
                <w:rStyle w:val="11"/>
                <w:rFonts w:ascii="Helvetica" w:hAnsi="Helvetica" w:eastAsia="Helvetica" w:cs="Helvetica"/>
                <w:color w:val="000000" w:themeColor="text1"/>
                <w:sz w:val="21"/>
                <w:szCs w:val="21"/>
                <w:u w:val="none"/>
                <w:shd w:val="clear" w:color="auto" w:fill="F7F9FA"/>
              </w:rPr>
              <w:t>计算机科学与技术</w:t>
            </w:r>
            <w:r>
              <w:rPr>
                <w:rStyle w:val="11"/>
                <w:rFonts w:ascii="Helvetica" w:hAnsi="Helvetica" w:eastAsia="Helvetica" w:cs="Helvetica"/>
                <w:color w:val="000000" w:themeColor="text1"/>
                <w:sz w:val="21"/>
                <w:szCs w:val="21"/>
                <w:u w:val="none"/>
                <w:shd w:val="clear" w:color="auto" w:fill="F7F9FA"/>
              </w:rPr>
              <w:fldChar w:fldCharType="end"/>
            </w:r>
            <w:r>
              <w:rPr>
                <w:rFonts w:hint="eastAsia" w:ascii="Helvetica" w:hAnsi="Helvetica" w:eastAsia="宋体" w:cs="Helvetica"/>
                <w:color w:val="000000" w:themeColor="text1"/>
                <w:sz w:val="21"/>
                <w:szCs w:val="21"/>
                <w:shd w:val="clear" w:color="auto" w:fill="F7F9FA"/>
              </w:rPr>
              <w:t>、</w:t>
            </w:r>
            <w:r>
              <w:fldChar w:fldCharType="begin"/>
            </w:r>
            <w:r>
              <w:instrText xml:space="preserve"> HYPERLINK "https://yz.chsi.com.cn/zyk/specialityDetail.do?zymc=%e8%ae%a1%e7%ae%97%e6%9c%ba%e7%b3%bb%e7%bb%9f%e7%bb%93%e6%9e%84&amp;zydm=077501&amp;cckey=10&amp;ssdm=&amp;method=distribution" \t "https://yz.chsi.com.cn/zyk/_blank" </w:instrText>
            </w:r>
            <w:r>
              <w:fldChar w:fldCharType="separate"/>
            </w:r>
            <w:r>
              <w:rPr>
                <w:rFonts w:ascii="Helvetica" w:hAnsi="Helvetica" w:eastAsia="Helvetica" w:cs="Helvetica"/>
                <w:color w:val="000000" w:themeColor="text1"/>
                <w:sz w:val="21"/>
                <w:szCs w:val="21"/>
                <w:shd w:val="clear" w:color="auto" w:fill="F7F9FA"/>
              </w:rPr>
              <w:t>计算机系统结构</w:t>
            </w:r>
            <w:r>
              <w:rPr>
                <w:rFonts w:ascii="Helvetica" w:hAnsi="Helvetica" w:eastAsia="Helvetica" w:cs="Helvetica"/>
                <w:color w:val="000000" w:themeColor="text1"/>
                <w:sz w:val="21"/>
                <w:szCs w:val="21"/>
                <w:shd w:val="clear" w:color="auto" w:fill="F7F9FA"/>
              </w:rPr>
              <w:fldChar w:fldCharType="end"/>
            </w:r>
            <w:r>
              <w:rPr>
                <w:rFonts w:hint="eastAsia" w:ascii="Helvetica" w:hAnsi="Helvetica" w:eastAsia="Helvetica" w:cs="Helvetica"/>
                <w:color w:val="000000" w:themeColor="text1"/>
                <w:sz w:val="21"/>
                <w:szCs w:val="21"/>
                <w:shd w:val="clear" w:color="auto" w:fill="F7F9FA"/>
              </w:rPr>
              <w:t>、</w:t>
            </w:r>
            <w:r>
              <w:fldChar w:fldCharType="begin"/>
            </w:r>
            <w:r>
              <w:instrText xml:space="preserve"> HYPERLINK "https://yz.chsi.com.cn/zyk/specialityDetail.do?zymc=%e8%ae%a1%e7%ae%97%e6%9c%ba%e8%bd%af%e4%bb%b6%e4%b8%8e%e7%90%86%e8%ae%ba&amp;zydm=077502&amp;cckey=10&amp;ssdm=&amp;method=distribution" \t "https://yz.chsi.com.cn/zyk/_blank" </w:instrText>
            </w:r>
            <w:r>
              <w:fldChar w:fldCharType="separate"/>
            </w:r>
            <w:r>
              <w:rPr>
                <w:rFonts w:ascii="Helvetica" w:hAnsi="Helvetica" w:eastAsia="Helvetica" w:cs="Helvetica"/>
                <w:color w:val="000000" w:themeColor="text1"/>
                <w:sz w:val="21"/>
                <w:szCs w:val="21"/>
                <w:shd w:val="clear" w:color="auto" w:fill="F7F9FA"/>
              </w:rPr>
              <w:t>计算机软件与理论</w:t>
            </w:r>
            <w:r>
              <w:rPr>
                <w:rFonts w:ascii="Helvetica" w:hAnsi="Helvetica" w:eastAsia="Helvetica" w:cs="Helvetica"/>
                <w:color w:val="000000" w:themeColor="text1"/>
                <w:sz w:val="21"/>
                <w:szCs w:val="21"/>
                <w:shd w:val="clear" w:color="auto" w:fill="F7F9FA"/>
              </w:rPr>
              <w:fldChar w:fldCharType="end"/>
            </w:r>
            <w:r>
              <w:rPr>
                <w:rFonts w:hint="eastAsia" w:ascii="Helvetica" w:hAnsi="Helvetica" w:eastAsia="Helvetica" w:cs="Helvetica"/>
                <w:color w:val="000000" w:themeColor="text1"/>
                <w:sz w:val="21"/>
                <w:szCs w:val="21"/>
                <w:shd w:val="clear" w:color="auto" w:fill="F7F9FA"/>
              </w:rPr>
              <w:t>、</w:t>
            </w:r>
            <w:r>
              <w:fldChar w:fldCharType="begin"/>
            </w:r>
            <w:r>
              <w:instrText xml:space="preserve"> HYPERLINK "https://yz.chsi.com.cn/zyk/specialityDetail.do?zymc=%e8%ae%a1%e7%ae%97%e6%9c%ba%e5%ba%94%e7%94%a8%e6%8a%80%e6%9c%af&amp;zydm=077503&amp;cckey=10&amp;ssdm=&amp;method=distribution" \t "https://yz.chsi.com.cn/zyk/_blank" </w:instrText>
            </w:r>
            <w:r>
              <w:fldChar w:fldCharType="separate"/>
            </w:r>
            <w:r>
              <w:rPr>
                <w:rFonts w:ascii="Helvetica" w:hAnsi="Helvetica" w:eastAsia="Helvetica" w:cs="Helvetica"/>
                <w:color w:val="000000" w:themeColor="text1"/>
                <w:sz w:val="21"/>
                <w:szCs w:val="21"/>
                <w:shd w:val="clear" w:color="auto" w:fill="F7F9FA"/>
              </w:rPr>
              <w:t>计算机应用技术</w:t>
            </w:r>
            <w:r>
              <w:rPr>
                <w:rFonts w:ascii="Helvetica" w:hAnsi="Helvetica" w:eastAsia="Helvetica" w:cs="Helvetica"/>
                <w:color w:val="000000" w:themeColor="text1"/>
                <w:sz w:val="21"/>
                <w:szCs w:val="21"/>
                <w:shd w:val="clear" w:color="auto" w:fill="F7F9FA"/>
              </w:rPr>
              <w:fldChar w:fldCharType="end"/>
            </w:r>
            <w:r>
              <w:rPr>
                <w:rFonts w:hint="eastAsia" w:ascii="Helvetica" w:hAnsi="Helvetica" w:eastAsia="Helvetica" w:cs="Helvetica"/>
                <w:color w:val="000000" w:themeColor="text1"/>
                <w:sz w:val="21"/>
                <w:szCs w:val="21"/>
                <w:shd w:val="clear" w:color="auto" w:fill="F7F9FA"/>
              </w:rPr>
              <w:t>、软件工程</w:t>
            </w:r>
          </w:p>
          <w:p>
            <w:pPr>
              <w:widowControl/>
              <w:spacing w:line="280" w:lineRule="exact"/>
              <w:jc w:val="left"/>
              <w:rPr>
                <w:rFonts w:eastAsia="宋体"/>
                <w:bCs/>
                <w:color w:val="000000" w:themeColor="text1"/>
                <w:kern w:val="0"/>
                <w:sz w:val="24"/>
              </w:rPr>
            </w:pPr>
          </w:p>
        </w:tc>
        <w:tc>
          <w:tcPr>
            <w:tcW w:w="115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p>
        </w:tc>
        <w:tc>
          <w:tcPr>
            <w:tcW w:w="174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16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87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隶简体"/>
                <w:bCs/>
                <w:color w:val="000000" w:themeColor="text1"/>
                <w:kern w:val="0"/>
                <w:sz w:val="28"/>
                <w:szCs w:val="28"/>
              </w:rPr>
            </w:pPr>
            <w:r>
              <w:rPr>
                <w:rFonts w:hint="eastAsia" w:eastAsia="方正黑隶简体"/>
                <w:bCs/>
                <w:color w:val="000000" w:themeColor="text1"/>
                <w:kern w:val="0"/>
                <w:sz w:val="28"/>
                <w:szCs w:val="28"/>
              </w:rPr>
              <w:t>1</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10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1.</w:t>
            </w:r>
            <w:r>
              <w:rPr>
                <w:rFonts w:eastAsia="方正楷体简体"/>
                <w:bCs/>
                <w:color w:val="000000" w:themeColor="text1"/>
                <w:kern w:val="0"/>
                <w:sz w:val="24"/>
              </w:rPr>
              <w:t>最高20万元安家补</w:t>
            </w:r>
            <w:r>
              <w:rPr>
                <w:rFonts w:hint="eastAsia" w:eastAsia="方正楷体简体"/>
                <w:bCs/>
                <w:color w:val="000000" w:themeColor="text1"/>
                <w:kern w:val="0"/>
                <w:sz w:val="24"/>
              </w:rPr>
              <w:t>贴</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2.租房补贴或公租房</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3.优秀人才岗位激励</w:t>
            </w:r>
          </w:p>
        </w:tc>
      </w:tr>
    </w:tbl>
    <w:p>
      <w:pPr>
        <w:jc w:val="center"/>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021" w:type="dxa"/>
        <w:jc w:val="center"/>
        <w:tblLayout w:type="fixed"/>
        <w:tblCellMar>
          <w:top w:w="0" w:type="dxa"/>
          <w:left w:w="108" w:type="dxa"/>
          <w:bottom w:w="0" w:type="dxa"/>
          <w:right w:w="108" w:type="dxa"/>
        </w:tblCellMar>
      </w:tblPr>
      <w:tblGrid>
        <w:gridCol w:w="1174"/>
        <w:gridCol w:w="1222"/>
        <w:gridCol w:w="1282"/>
        <w:gridCol w:w="1371"/>
        <w:gridCol w:w="1691"/>
        <w:gridCol w:w="930"/>
        <w:gridCol w:w="532"/>
        <w:gridCol w:w="1273"/>
        <w:gridCol w:w="1205"/>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单位名称</w:t>
            </w:r>
          </w:p>
        </w:tc>
        <w:tc>
          <w:tcPr>
            <w:tcW w:w="250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营山中学校</w:t>
            </w:r>
          </w:p>
        </w:tc>
        <w:tc>
          <w:tcPr>
            <w:tcW w:w="137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单位类别</w:t>
            </w:r>
          </w:p>
        </w:tc>
        <w:tc>
          <w:tcPr>
            <w:tcW w:w="169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其他事业单位</w:t>
            </w:r>
          </w:p>
        </w:tc>
        <w:tc>
          <w:tcPr>
            <w:tcW w:w="9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https://scyszx.30edu.com.cn/</w:t>
            </w: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50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何超</w:t>
            </w:r>
          </w:p>
        </w:tc>
        <w:tc>
          <w:tcPr>
            <w:tcW w:w="137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联系电话</w:t>
            </w:r>
          </w:p>
        </w:tc>
        <w:tc>
          <w:tcPr>
            <w:tcW w:w="169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13990830262</w:t>
            </w:r>
          </w:p>
        </w:tc>
        <w:tc>
          <w:tcPr>
            <w:tcW w:w="9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营山县滨河北路东段361号</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单位简介</w:t>
            </w:r>
            <w:r>
              <w:rPr>
                <w:rFonts w:hint="eastAsia" w:ascii="方正楷体简体" w:hAnsi="方正楷体简体" w:eastAsia="方正楷体简体" w:cs="方正楷体简体"/>
                <w:color w:val="000000" w:themeColor="text1"/>
                <w:kern w:val="0"/>
                <w:sz w:val="24"/>
              </w:rPr>
              <w:t>（</w:t>
            </w:r>
            <w:r>
              <w:rPr>
                <w:rFonts w:eastAsia="方正楷体简体"/>
                <w:color w:val="000000" w:themeColor="text1"/>
                <w:spacing w:val="-6"/>
                <w:kern w:val="0"/>
                <w:sz w:val="24"/>
              </w:rPr>
              <w:t>200</w:t>
            </w:r>
            <w:r>
              <w:rPr>
                <w:rFonts w:hint="eastAsia" w:ascii="方正楷体简体" w:hAnsi="方正楷体简体" w:eastAsia="方正楷体简体" w:cs="方正楷体简体"/>
                <w:color w:val="000000" w:themeColor="text1"/>
                <w:spacing w:val="-6"/>
                <w:kern w:val="0"/>
                <w:sz w:val="24"/>
              </w:rPr>
              <w:t>字左右</w:t>
            </w:r>
            <w:r>
              <w:rPr>
                <w:rFonts w:hint="eastAsia" w:ascii="方正楷体简体" w:hAnsi="方正楷体简体" w:eastAsia="方正楷体简体" w:cs="方正楷体简体"/>
                <w:color w:val="000000" w:themeColor="text1"/>
                <w:kern w:val="0"/>
                <w:sz w:val="24"/>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 xml:space="preserve">学校位于南充市营山县书院街与流二桥街交汇处附近北，占地254亩，现有高中教学班95个、初中教学班32个，在校学生7300余人，教职工431人。如今是四川省一级示范性普通高中（国家级重点中学）、西华师范大学附属中学。   </w:t>
            </w:r>
          </w:p>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学校始终坚持“为学生终身发展尽责，为民族伟大复兴育人”的办学宗旨，秉承“晋德博识”的校训，全面贯彻“德教为先，识传为本，绿色发展，全面育人”的办学理念，致力于建设一所德识并重，特色鲜明，质量一流的巴蜀名校。</w:t>
            </w:r>
          </w:p>
          <w:p>
            <w:pPr>
              <w:widowControl/>
              <w:spacing w:line="280" w:lineRule="exact"/>
              <w:jc w:val="left"/>
              <w:rPr>
                <w:rFonts w:eastAsia="方正楷体简体"/>
                <w:color w:val="000000" w:themeColor="text1"/>
                <w:kern w:val="0"/>
                <w:sz w:val="24"/>
              </w:rPr>
            </w:pP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引进岗位</w:t>
            </w:r>
          </w:p>
        </w:tc>
        <w:tc>
          <w:tcPr>
            <w:tcW w:w="265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69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6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1</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中学历史</w:t>
            </w:r>
          </w:p>
        </w:tc>
        <w:tc>
          <w:tcPr>
            <w:tcW w:w="265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中国古代史、中国近现代史、世界史、学科教学（历史）</w:t>
            </w:r>
          </w:p>
        </w:tc>
        <w:tc>
          <w:tcPr>
            <w:tcW w:w="16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14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硕士研究生及以上学历并取得相应学位</w:t>
            </w:r>
          </w:p>
        </w:tc>
        <w:tc>
          <w:tcPr>
            <w:tcW w:w="12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30周岁及以下（1990年7月30日及以后出生）</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刚性引进</w:t>
            </w: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bl>
    <w:p>
      <w:pPr>
        <w:jc w:val="center"/>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367" w:type="dxa"/>
        <w:jc w:val="center"/>
        <w:tblLayout w:type="fixed"/>
        <w:tblCellMar>
          <w:top w:w="0" w:type="dxa"/>
          <w:left w:w="108" w:type="dxa"/>
          <w:bottom w:w="0" w:type="dxa"/>
          <w:right w:w="108" w:type="dxa"/>
        </w:tblCellMar>
      </w:tblPr>
      <w:tblGrid>
        <w:gridCol w:w="1174"/>
        <w:gridCol w:w="1222"/>
        <w:gridCol w:w="1507"/>
        <w:gridCol w:w="1368"/>
        <w:gridCol w:w="1437"/>
        <w:gridCol w:w="962"/>
        <w:gridCol w:w="532"/>
        <w:gridCol w:w="1218"/>
        <w:gridCol w:w="966"/>
        <w:gridCol w:w="294"/>
        <w:gridCol w:w="823"/>
        <w:gridCol w:w="417"/>
        <w:gridCol w:w="2447"/>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单位名称</w:t>
            </w:r>
          </w:p>
        </w:tc>
        <w:tc>
          <w:tcPr>
            <w:tcW w:w="272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营山县第二中学</w:t>
            </w:r>
          </w:p>
        </w:tc>
        <w:tc>
          <w:tcPr>
            <w:tcW w:w="136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单位类别</w:t>
            </w:r>
          </w:p>
        </w:tc>
        <w:tc>
          <w:tcPr>
            <w:tcW w:w="14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事业单位</w:t>
            </w:r>
          </w:p>
        </w:tc>
        <w:tc>
          <w:tcPr>
            <w:tcW w:w="96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网址</w:t>
            </w:r>
          </w:p>
        </w:tc>
        <w:tc>
          <w:tcPr>
            <w:tcW w:w="2716"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1"/>
                <w:szCs w:val="21"/>
              </w:rPr>
            </w:pPr>
            <w:r>
              <w:fldChar w:fldCharType="begin"/>
            </w:r>
            <w:r>
              <w:instrText xml:space="preserve"> HYPERLINK "http://scys2z.30edu.com/" </w:instrText>
            </w:r>
            <w:r>
              <w:fldChar w:fldCharType="separate"/>
            </w:r>
            <w:r>
              <w:rPr>
                <w:rFonts w:hint="eastAsia" w:eastAsia="方正楷体简体"/>
                <w:bCs/>
                <w:color w:val="000000" w:themeColor="text1"/>
                <w:kern w:val="0"/>
                <w:sz w:val="21"/>
                <w:szCs w:val="21"/>
              </w:rPr>
              <w:t>http://scys2z.30edu.com</w:t>
            </w:r>
            <w:r>
              <w:rPr>
                <w:rFonts w:hint="eastAsia" w:eastAsia="方正楷体简体"/>
                <w:bCs/>
                <w:color w:val="000000" w:themeColor="text1"/>
                <w:kern w:val="0"/>
                <w:sz w:val="21"/>
                <w:szCs w:val="21"/>
              </w:rPr>
              <w:fldChar w:fldCharType="end"/>
            </w:r>
          </w:p>
        </w:tc>
        <w:tc>
          <w:tcPr>
            <w:tcW w:w="111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邮政</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编码</w:t>
            </w:r>
          </w:p>
        </w:tc>
        <w:tc>
          <w:tcPr>
            <w:tcW w:w="286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联系人</w:t>
            </w:r>
          </w:p>
        </w:tc>
        <w:tc>
          <w:tcPr>
            <w:tcW w:w="272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樊星</w:t>
            </w:r>
          </w:p>
        </w:tc>
        <w:tc>
          <w:tcPr>
            <w:tcW w:w="136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联系电话</w:t>
            </w:r>
          </w:p>
        </w:tc>
        <w:tc>
          <w:tcPr>
            <w:tcW w:w="14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 xml:space="preserve">13696000025 </w:t>
            </w:r>
          </w:p>
        </w:tc>
        <w:tc>
          <w:tcPr>
            <w:tcW w:w="96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E-mail</w:t>
            </w:r>
          </w:p>
        </w:tc>
        <w:tc>
          <w:tcPr>
            <w:tcW w:w="2716"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603056208@qq.com</w:t>
            </w:r>
          </w:p>
        </w:tc>
        <w:tc>
          <w:tcPr>
            <w:tcW w:w="11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通讯</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地址</w:t>
            </w:r>
          </w:p>
        </w:tc>
        <w:tc>
          <w:tcPr>
            <w:tcW w:w="286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营山县磨子街251号</w:t>
            </w:r>
          </w:p>
        </w:tc>
      </w:tr>
      <w:tr>
        <w:tblPrEx>
          <w:tblCellMar>
            <w:top w:w="0" w:type="dxa"/>
            <w:left w:w="108" w:type="dxa"/>
            <w:bottom w:w="0" w:type="dxa"/>
            <w:right w:w="108" w:type="dxa"/>
          </w:tblCellMar>
        </w:tblPrEx>
        <w:trPr>
          <w:trHeight w:val="146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简介</w:t>
            </w:r>
          </w:p>
        </w:tc>
        <w:tc>
          <w:tcPr>
            <w:tcW w:w="13193"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4"/>
              </w:rPr>
              <w:t>营山二中地处营山县城磨子街中街，南充市示范高中，现有教职工218人，在校学生3700余人。学校环境优美、管理严格、校风纯正、教风严谨、学风浓郁、特色鲜明，始终为学生终身发展和美好人生奠定基础，为教师专业成长和幸福从教搭建平台，教育教学质量一直名列全市前列。学校先后获得“四川省卫生先进单位”“四川省阳光体育示范学校”“南充市依法治校示范校”“南充市安全示范校”“南充市体育传统项目示范学校”等多项殊荣。</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引进岗位</w:t>
            </w:r>
          </w:p>
        </w:tc>
        <w:tc>
          <w:tcPr>
            <w:tcW w:w="287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专业</w:t>
            </w:r>
          </w:p>
        </w:tc>
        <w:tc>
          <w:tcPr>
            <w:tcW w:w="14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职务职称</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要求</w:t>
            </w:r>
          </w:p>
        </w:tc>
        <w:tc>
          <w:tcPr>
            <w:tcW w:w="149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学历学位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要求</w:t>
            </w:r>
          </w:p>
        </w:tc>
        <w:tc>
          <w:tcPr>
            <w:tcW w:w="121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其他要求</w:t>
            </w:r>
          </w:p>
        </w:tc>
        <w:tc>
          <w:tcPr>
            <w:tcW w:w="126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需求</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人数</w:t>
            </w:r>
          </w:p>
        </w:tc>
        <w:tc>
          <w:tcPr>
            <w:tcW w:w="124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引进</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方式</w:t>
            </w:r>
          </w:p>
        </w:tc>
        <w:tc>
          <w:tcPr>
            <w:tcW w:w="244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提供薪酬、生活待</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遇或其他优惠条件</w:t>
            </w:r>
          </w:p>
        </w:tc>
      </w:tr>
      <w:tr>
        <w:tblPrEx>
          <w:tblCellMar>
            <w:top w:w="0" w:type="dxa"/>
            <w:left w:w="108" w:type="dxa"/>
            <w:bottom w:w="0" w:type="dxa"/>
            <w:right w:w="108" w:type="dxa"/>
          </w:tblCellMar>
        </w:tblPrEx>
        <w:trPr>
          <w:trHeight w:val="913"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化学教师</w:t>
            </w:r>
          </w:p>
        </w:tc>
        <w:tc>
          <w:tcPr>
            <w:tcW w:w="28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学科教学（化学）、化学</w:t>
            </w:r>
          </w:p>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、应用化学、材料科学与工程</w:t>
            </w:r>
          </w:p>
        </w:tc>
        <w:tc>
          <w:tcPr>
            <w:tcW w:w="143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具有初中及以上相应学科教师资格证</w:t>
            </w:r>
          </w:p>
        </w:tc>
        <w:tc>
          <w:tcPr>
            <w:tcW w:w="149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121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126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124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44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1.最高20万元安家补贴</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2.租房补贴或公租房</w:t>
            </w:r>
          </w:p>
          <w:p>
            <w:pPr>
              <w:widowControl/>
              <w:spacing w:line="280" w:lineRule="exact"/>
              <w:jc w:val="left"/>
              <w:rPr>
                <w:color w:val="000000" w:themeColor="text1"/>
              </w:rPr>
            </w:pPr>
            <w:r>
              <w:rPr>
                <w:rFonts w:eastAsia="方正楷体简体"/>
                <w:bCs/>
                <w:color w:val="000000" w:themeColor="text1"/>
                <w:kern w:val="0"/>
                <w:sz w:val="24"/>
              </w:rPr>
              <w:t>3.优秀人才岗位激励奖</w:t>
            </w:r>
          </w:p>
        </w:tc>
      </w:tr>
    </w:tbl>
    <w:p>
      <w:pPr>
        <w:jc w:val="center"/>
        <w:rPr>
          <w:rFonts w:ascii="方正小标宋简体" w:hAnsi="方正小标宋简体" w:eastAsia="方正小标宋简体" w:cs="方正小标宋简体"/>
          <w:bCs/>
          <w:color w:val="000000" w:themeColor="text1"/>
          <w:sz w:val="44"/>
          <w:szCs w:val="44"/>
        </w:rPr>
      </w:pPr>
    </w:p>
    <w:p>
      <w:pPr>
        <w:jc w:val="center"/>
        <w:rPr>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333" w:type="dxa"/>
        <w:jc w:val="center"/>
        <w:tblLayout w:type="fixed"/>
        <w:tblCellMar>
          <w:top w:w="0" w:type="dxa"/>
          <w:left w:w="108" w:type="dxa"/>
          <w:bottom w:w="0" w:type="dxa"/>
          <w:right w:w="108" w:type="dxa"/>
        </w:tblCellMar>
      </w:tblPr>
      <w:tblGrid>
        <w:gridCol w:w="1269"/>
        <w:gridCol w:w="648"/>
        <w:gridCol w:w="1485"/>
        <w:gridCol w:w="1458"/>
        <w:gridCol w:w="1727"/>
        <w:gridCol w:w="1083"/>
        <w:gridCol w:w="460"/>
        <w:gridCol w:w="1712"/>
        <w:gridCol w:w="131"/>
        <w:gridCol w:w="1212"/>
        <w:gridCol w:w="870"/>
        <w:gridCol w:w="2278"/>
      </w:tblGrid>
      <w:tr>
        <w:tblPrEx>
          <w:tblCellMar>
            <w:top w:w="0" w:type="dxa"/>
            <w:left w:w="108" w:type="dxa"/>
            <w:bottom w:w="0" w:type="dxa"/>
            <w:right w:w="108" w:type="dxa"/>
          </w:tblCellMar>
        </w:tblPrEx>
        <w:trPr>
          <w:trHeight w:val="531" w:hRule="atLeast"/>
          <w:jc w:val="center"/>
        </w:trPr>
        <w:tc>
          <w:tcPr>
            <w:tcW w:w="126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单位名称</w:t>
            </w:r>
          </w:p>
        </w:tc>
        <w:tc>
          <w:tcPr>
            <w:tcW w:w="213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营山职业高级中学</w:t>
            </w:r>
          </w:p>
        </w:tc>
        <w:tc>
          <w:tcPr>
            <w:tcW w:w="145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单位类别</w:t>
            </w:r>
          </w:p>
        </w:tc>
        <w:tc>
          <w:tcPr>
            <w:tcW w:w="172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事业单位</w:t>
            </w:r>
          </w:p>
        </w:tc>
        <w:tc>
          <w:tcPr>
            <w:tcW w:w="10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单位</w:t>
            </w:r>
          </w:p>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网址</w:t>
            </w:r>
          </w:p>
        </w:tc>
        <w:tc>
          <w:tcPr>
            <w:tcW w:w="21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www.yszg.com.cn</w:t>
            </w:r>
          </w:p>
        </w:tc>
        <w:tc>
          <w:tcPr>
            <w:tcW w:w="134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邮政编码</w:t>
            </w:r>
          </w:p>
        </w:tc>
        <w:tc>
          <w:tcPr>
            <w:tcW w:w="314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637700</w:t>
            </w:r>
          </w:p>
        </w:tc>
      </w:tr>
      <w:tr>
        <w:tblPrEx>
          <w:tblCellMar>
            <w:top w:w="0" w:type="dxa"/>
            <w:left w:w="108" w:type="dxa"/>
            <w:bottom w:w="0" w:type="dxa"/>
            <w:right w:w="108" w:type="dxa"/>
          </w:tblCellMar>
        </w:tblPrEx>
        <w:trPr>
          <w:trHeight w:val="371" w:hRule="atLeast"/>
          <w:jc w:val="center"/>
        </w:trPr>
        <w:tc>
          <w:tcPr>
            <w:tcW w:w="1269"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联系人</w:t>
            </w:r>
          </w:p>
        </w:tc>
        <w:tc>
          <w:tcPr>
            <w:tcW w:w="213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刘浩</w:t>
            </w:r>
          </w:p>
        </w:tc>
        <w:tc>
          <w:tcPr>
            <w:tcW w:w="1458"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联系电话</w:t>
            </w:r>
          </w:p>
        </w:tc>
        <w:tc>
          <w:tcPr>
            <w:tcW w:w="172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08178223263</w:t>
            </w:r>
          </w:p>
        </w:tc>
        <w:tc>
          <w:tcPr>
            <w:tcW w:w="1083"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E-mail</w:t>
            </w:r>
          </w:p>
        </w:tc>
        <w:tc>
          <w:tcPr>
            <w:tcW w:w="21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17436537@qq.com</w:t>
            </w:r>
          </w:p>
        </w:tc>
        <w:tc>
          <w:tcPr>
            <w:tcW w:w="1343"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通讯地址</w:t>
            </w:r>
          </w:p>
        </w:tc>
        <w:tc>
          <w:tcPr>
            <w:tcW w:w="314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营山县朗池镇复兴二街1号</w:t>
            </w:r>
          </w:p>
        </w:tc>
      </w:tr>
      <w:tr>
        <w:tblPrEx>
          <w:tblCellMar>
            <w:top w:w="0" w:type="dxa"/>
            <w:left w:w="108" w:type="dxa"/>
            <w:bottom w:w="0" w:type="dxa"/>
            <w:right w:w="108" w:type="dxa"/>
          </w:tblCellMar>
        </w:tblPrEx>
        <w:trPr>
          <w:trHeight w:val="1503" w:hRule="atLeast"/>
          <w:jc w:val="center"/>
        </w:trPr>
        <w:tc>
          <w:tcPr>
            <w:tcW w:w="1269"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单位简介</w:t>
            </w:r>
          </w:p>
        </w:tc>
        <w:tc>
          <w:tcPr>
            <w:tcW w:w="13064" w:type="dxa"/>
            <w:gridSpan w:val="11"/>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22" w:firstLineChars="200"/>
              <w:jc w:val="left"/>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1"/>
                <w:szCs w:val="21"/>
              </w:rPr>
              <w:t>营山职业高级中学，创办于1986年，是全国青少年文明礼仪教育示范基地、南充市重点中职校，也是营山县唯一的一所公办职业中学，现有教职工129人，各级各类学生4000余人。近年来，学校荣获“四川省五四红旗团委”“南充市职业教育先进集体”“南充市示范家长学校”“南充市卫生先进单位”等荣誉百余项；申报省、市、县科研课题三十余项，其中2016年申报的《职业学校学生就业能力培养实践研究》课题荣获省级一等奖；教师个人获得国家、省、市、县各种奖励400余次。学校采取“集团办学、优势互补、合作共赢、共谋发展”的办学模式，开设有计算机应用、数控技术应用、铁道运输管理、汽车运用与维修等主打专业。</w:t>
            </w:r>
          </w:p>
        </w:tc>
      </w:tr>
      <w:tr>
        <w:tblPrEx>
          <w:tblCellMar>
            <w:top w:w="0" w:type="dxa"/>
            <w:left w:w="108" w:type="dxa"/>
            <w:bottom w:w="0" w:type="dxa"/>
            <w:right w:w="108" w:type="dxa"/>
          </w:tblCellMar>
        </w:tblPrEx>
        <w:trPr>
          <w:trHeight w:val="601" w:hRule="atLeast"/>
          <w:jc w:val="center"/>
        </w:trPr>
        <w:tc>
          <w:tcPr>
            <w:tcW w:w="1269"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序号</w:t>
            </w:r>
          </w:p>
        </w:tc>
        <w:tc>
          <w:tcPr>
            <w:tcW w:w="648"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引进岗位</w:t>
            </w:r>
          </w:p>
        </w:tc>
        <w:tc>
          <w:tcPr>
            <w:tcW w:w="2943"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专业</w:t>
            </w:r>
          </w:p>
        </w:tc>
        <w:tc>
          <w:tcPr>
            <w:tcW w:w="1727"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职务职称要求</w:t>
            </w:r>
          </w:p>
        </w:tc>
        <w:tc>
          <w:tcPr>
            <w:tcW w:w="1543"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学历学位要求</w:t>
            </w:r>
          </w:p>
        </w:tc>
        <w:tc>
          <w:tcPr>
            <w:tcW w:w="1843"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其他要求</w:t>
            </w:r>
          </w:p>
        </w:tc>
        <w:tc>
          <w:tcPr>
            <w:tcW w:w="1212"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需求</w:t>
            </w:r>
          </w:p>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人数</w:t>
            </w:r>
          </w:p>
        </w:tc>
        <w:tc>
          <w:tcPr>
            <w:tcW w:w="870"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引进</w:t>
            </w:r>
          </w:p>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方式</w:t>
            </w:r>
          </w:p>
        </w:tc>
        <w:tc>
          <w:tcPr>
            <w:tcW w:w="2278"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提供薪酬、生活待</w:t>
            </w:r>
          </w:p>
          <w:p>
            <w:pPr>
              <w:widowControl/>
              <w:spacing w:line="240" w:lineRule="exact"/>
              <w:jc w:val="center"/>
              <w:rPr>
                <w:rFonts w:ascii="方正黑体简体" w:hAnsi="方正黑体简体" w:eastAsia="方正黑体简体" w:cs="方正黑体简体"/>
                <w:bCs/>
                <w:color w:val="000000" w:themeColor="text1"/>
                <w:kern w:val="0"/>
                <w:sz w:val="21"/>
                <w:szCs w:val="21"/>
              </w:rPr>
            </w:pPr>
            <w:r>
              <w:rPr>
                <w:rFonts w:hint="eastAsia" w:ascii="方正黑体简体" w:hAnsi="方正黑体简体" w:eastAsia="方正黑体简体" w:cs="方正黑体简体"/>
                <w:bCs/>
                <w:color w:val="000000" w:themeColor="text1"/>
                <w:kern w:val="0"/>
                <w:sz w:val="21"/>
                <w:szCs w:val="21"/>
              </w:rPr>
              <w:t>遇或其他优惠条件</w:t>
            </w:r>
          </w:p>
        </w:tc>
      </w:tr>
      <w:tr>
        <w:tblPrEx>
          <w:tblCellMar>
            <w:top w:w="0" w:type="dxa"/>
            <w:left w:w="108" w:type="dxa"/>
            <w:bottom w:w="0" w:type="dxa"/>
            <w:right w:w="108" w:type="dxa"/>
          </w:tblCellMar>
        </w:tblPrEx>
        <w:trPr>
          <w:trHeight w:val="1934" w:hRule="atLeast"/>
          <w:jc w:val="center"/>
        </w:trPr>
        <w:tc>
          <w:tcPr>
            <w:tcW w:w="126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1</w:t>
            </w:r>
          </w:p>
        </w:tc>
        <w:tc>
          <w:tcPr>
            <w:tcW w:w="6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信息工程</w:t>
            </w:r>
          </w:p>
        </w:tc>
        <w:tc>
          <w:tcPr>
            <w:tcW w:w="294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软件工程</w:t>
            </w:r>
          </w:p>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计算机软件与理论</w:t>
            </w:r>
          </w:p>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 xml:space="preserve">计算机科学与技术 </w:t>
            </w:r>
          </w:p>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计算机应用技术</w:t>
            </w:r>
          </w:p>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现代教育技术</w:t>
            </w:r>
          </w:p>
        </w:tc>
        <w:tc>
          <w:tcPr>
            <w:tcW w:w="172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具有高中（中职）相应学科教师资格证</w:t>
            </w:r>
          </w:p>
        </w:tc>
        <w:tc>
          <w:tcPr>
            <w:tcW w:w="154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4"/>
              </w:rPr>
              <w:t>硕士研究生及以上学历且取得相应学位</w:t>
            </w:r>
          </w:p>
        </w:tc>
        <w:tc>
          <w:tcPr>
            <w:tcW w:w="184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p>
        </w:tc>
        <w:tc>
          <w:tcPr>
            <w:tcW w:w="121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1</w:t>
            </w:r>
          </w:p>
        </w:tc>
        <w:tc>
          <w:tcPr>
            <w:tcW w:w="8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刚性</w:t>
            </w:r>
          </w:p>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引进</w:t>
            </w:r>
          </w:p>
        </w:tc>
        <w:tc>
          <w:tcPr>
            <w:tcW w:w="2278" w:type="dxa"/>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rPr>
                <w:rFonts w:eastAsia="方正楷体简体"/>
                <w:bCs/>
                <w:color w:val="000000" w:themeColor="text1"/>
                <w:kern w:val="0"/>
                <w:sz w:val="24"/>
              </w:rPr>
            </w:pPr>
            <w:r>
              <w:rPr>
                <w:rFonts w:eastAsia="方正楷体简体"/>
                <w:bCs/>
                <w:color w:val="000000" w:themeColor="text1"/>
                <w:kern w:val="0"/>
                <w:sz w:val="24"/>
              </w:rPr>
              <w:t>1.最高20万元安家补贴</w:t>
            </w:r>
          </w:p>
          <w:p>
            <w:pPr>
              <w:widowControl/>
              <w:spacing w:line="240" w:lineRule="exact"/>
              <w:jc w:val="left"/>
              <w:rPr>
                <w:rFonts w:ascii="方正黑体简体" w:hAnsi="方正黑体简体" w:eastAsia="方正黑体简体" w:cs="方正黑体简体"/>
                <w:bCs/>
                <w:color w:val="000000" w:themeColor="text1"/>
                <w:kern w:val="0"/>
                <w:sz w:val="24"/>
              </w:rPr>
            </w:pPr>
            <w:r>
              <w:rPr>
                <w:rFonts w:eastAsia="方正楷体简体"/>
                <w:bCs/>
                <w:color w:val="000000" w:themeColor="text1"/>
                <w:kern w:val="0"/>
                <w:sz w:val="24"/>
              </w:rPr>
              <w:t>2.租房补贴或公租房3.优秀人才岗位激励奖</w:t>
            </w:r>
          </w:p>
        </w:tc>
      </w:tr>
      <w:tr>
        <w:tblPrEx>
          <w:tblCellMar>
            <w:top w:w="0" w:type="dxa"/>
            <w:left w:w="108" w:type="dxa"/>
            <w:bottom w:w="0" w:type="dxa"/>
            <w:right w:w="108" w:type="dxa"/>
          </w:tblCellMar>
        </w:tblPrEx>
        <w:trPr>
          <w:trHeight w:val="312" w:hRule="atLeast"/>
          <w:jc w:val="center"/>
        </w:trPr>
        <w:tc>
          <w:tcPr>
            <w:tcW w:w="126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2</w:t>
            </w:r>
          </w:p>
        </w:tc>
        <w:tc>
          <w:tcPr>
            <w:tcW w:w="6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机械工程</w:t>
            </w:r>
          </w:p>
        </w:tc>
        <w:tc>
          <w:tcPr>
            <w:tcW w:w="294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机械工程</w:t>
            </w:r>
          </w:p>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机械制造及其自动化</w:t>
            </w:r>
          </w:p>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机械设计及理论</w:t>
            </w:r>
          </w:p>
          <w:p>
            <w:pPr>
              <w:widowControl/>
              <w:spacing w:line="240" w:lineRule="exact"/>
              <w:jc w:val="left"/>
              <w:rPr>
                <w:rFonts w:eastAsia="方正楷体简体"/>
                <w:bCs/>
                <w:color w:val="000000" w:themeColor="text1"/>
                <w:kern w:val="0"/>
                <w:sz w:val="21"/>
                <w:szCs w:val="21"/>
              </w:rPr>
            </w:pPr>
            <w:r>
              <w:rPr>
                <w:rFonts w:hint="eastAsia" w:eastAsia="方正楷体简体"/>
                <w:bCs/>
                <w:color w:val="000000" w:themeColor="text1"/>
                <w:kern w:val="0"/>
                <w:sz w:val="21"/>
                <w:szCs w:val="21"/>
              </w:rPr>
              <w:t>机械电子工程</w:t>
            </w:r>
          </w:p>
        </w:tc>
        <w:tc>
          <w:tcPr>
            <w:tcW w:w="172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具有高中（中职）相应学科教师资格证</w:t>
            </w:r>
          </w:p>
        </w:tc>
        <w:tc>
          <w:tcPr>
            <w:tcW w:w="154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4"/>
              </w:rPr>
              <w:t>硕士研究生及以上学历且取得相应学位</w:t>
            </w:r>
          </w:p>
        </w:tc>
        <w:tc>
          <w:tcPr>
            <w:tcW w:w="184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 xml:space="preserve"> </w:t>
            </w:r>
          </w:p>
        </w:tc>
        <w:tc>
          <w:tcPr>
            <w:tcW w:w="121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1</w:t>
            </w:r>
          </w:p>
        </w:tc>
        <w:tc>
          <w:tcPr>
            <w:tcW w:w="8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刚性</w:t>
            </w:r>
          </w:p>
          <w:p>
            <w:pPr>
              <w:widowControl/>
              <w:spacing w:line="24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引进</w:t>
            </w:r>
          </w:p>
        </w:tc>
        <w:tc>
          <w:tcPr>
            <w:tcW w:w="227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p>
        </w:tc>
      </w:tr>
    </w:tbl>
    <w:p>
      <w:pPr>
        <w:jc w:val="center"/>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021" w:type="dxa"/>
        <w:jc w:val="center"/>
        <w:tblLayout w:type="fixed"/>
        <w:tblCellMar>
          <w:top w:w="0" w:type="dxa"/>
          <w:left w:w="108" w:type="dxa"/>
          <w:bottom w:w="0" w:type="dxa"/>
          <w:right w:w="108" w:type="dxa"/>
        </w:tblCellMar>
      </w:tblPr>
      <w:tblGrid>
        <w:gridCol w:w="1174"/>
        <w:gridCol w:w="1222"/>
        <w:gridCol w:w="1739"/>
        <w:gridCol w:w="1442"/>
        <w:gridCol w:w="1550"/>
        <w:gridCol w:w="750"/>
        <w:gridCol w:w="325"/>
        <w:gridCol w:w="1584"/>
        <w:gridCol w:w="894"/>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营山县化育初级中学校</w:t>
            </w:r>
          </w:p>
        </w:tc>
        <w:tc>
          <w:tcPr>
            <w:tcW w:w="144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单位类别</w:t>
            </w:r>
          </w:p>
        </w:tc>
        <w:tc>
          <w:tcPr>
            <w:tcW w:w="15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事业单位</w:t>
            </w:r>
          </w:p>
        </w:tc>
        <w:tc>
          <w:tcPr>
            <w:tcW w:w="7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网址</w:t>
            </w:r>
          </w:p>
        </w:tc>
        <w:tc>
          <w:tcPr>
            <w:tcW w:w="190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eastAsia="方正楷体简体"/>
                <w:bCs/>
                <w:color w:val="000000" w:themeColor="text1"/>
                <w:kern w:val="0"/>
                <w:sz w:val="24"/>
              </w:rPr>
            </w:pPr>
            <w:r>
              <w:rPr>
                <w:rFonts w:hint="eastAsia" w:eastAsia="方正楷体简体"/>
                <w:bCs/>
                <w:color w:val="000000" w:themeColor="text1"/>
                <w:kern w:val="0"/>
                <w:sz w:val="24"/>
              </w:rPr>
              <w:t>无</w:t>
            </w:r>
          </w:p>
        </w:tc>
        <w:tc>
          <w:tcPr>
            <w:tcW w:w="89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邮政</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龙毅</w:t>
            </w:r>
          </w:p>
        </w:tc>
        <w:tc>
          <w:tcPr>
            <w:tcW w:w="144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联系电话</w:t>
            </w:r>
          </w:p>
        </w:tc>
        <w:tc>
          <w:tcPr>
            <w:tcW w:w="15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13508275206</w:t>
            </w:r>
          </w:p>
        </w:tc>
        <w:tc>
          <w:tcPr>
            <w:tcW w:w="7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E-mail</w:t>
            </w:r>
          </w:p>
        </w:tc>
        <w:tc>
          <w:tcPr>
            <w:tcW w:w="190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1"/>
                <w:szCs w:val="21"/>
              </w:rPr>
              <w:t>490596307@qq.com</w:t>
            </w:r>
          </w:p>
        </w:tc>
        <w:tc>
          <w:tcPr>
            <w:tcW w:w="89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通讯</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营山县滨河北路东段239号</w:t>
            </w:r>
          </w:p>
        </w:tc>
      </w:tr>
      <w:tr>
        <w:tblPrEx>
          <w:tblCellMar>
            <w:top w:w="0" w:type="dxa"/>
            <w:left w:w="108" w:type="dxa"/>
            <w:bottom w:w="0" w:type="dxa"/>
            <w:right w:w="108" w:type="dxa"/>
          </w:tblCellMar>
        </w:tblPrEx>
        <w:trPr>
          <w:trHeight w:val="180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简介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4"/>
              </w:rPr>
              <w:t>化育中学成立于2006年，经过十几年的发展壮大，现有东、西城两个校区，占地面积共118亩，教学班88个；在校学生4886人，在职教职工308人，其中省特级教师1人，正高级教师2人、高级教师36人，一级教师130人，研究生学历4人。学校坚持以“安全第一、德育首位、质量至上”的工作总基调，围绕“理念新、管理严、质量高，争创巴蜀名校”的办学目标，以其独特的育人方略、良好的校风、学风和高质量的教育教学成果深深地吸引着学生、家长和社会。学校先后荣获全国青少年文明礼仪教育示范基地、四川省家庭教育工作先进集体、四川省文明校园、南充市示范学校、南充市拔尖创新人才先进集体等荣誉称号。</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引进岗位</w:t>
            </w:r>
          </w:p>
        </w:tc>
        <w:tc>
          <w:tcPr>
            <w:tcW w:w="318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专业</w:t>
            </w:r>
          </w:p>
        </w:tc>
        <w:tc>
          <w:tcPr>
            <w:tcW w:w="15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职务职称</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要求</w:t>
            </w:r>
          </w:p>
        </w:tc>
        <w:tc>
          <w:tcPr>
            <w:tcW w:w="107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学历</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学位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要求</w:t>
            </w:r>
          </w:p>
        </w:tc>
        <w:tc>
          <w:tcPr>
            <w:tcW w:w="158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其他要求</w:t>
            </w:r>
          </w:p>
        </w:tc>
        <w:tc>
          <w:tcPr>
            <w:tcW w:w="89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需求</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引进</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提供薪酬、生活待</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遇或其他优惠条件</w:t>
            </w:r>
          </w:p>
        </w:tc>
      </w:tr>
      <w:tr>
        <w:tblPrEx>
          <w:tblCellMar>
            <w:top w:w="0" w:type="dxa"/>
            <w:left w:w="108" w:type="dxa"/>
            <w:bottom w:w="0" w:type="dxa"/>
            <w:right w:w="108" w:type="dxa"/>
          </w:tblCellMar>
        </w:tblPrEx>
        <w:trPr>
          <w:trHeight w:val="152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eastAsia="方正楷体简体"/>
                <w:bCs/>
                <w:color w:val="000000" w:themeColor="text1"/>
                <w:kern w:val="0"/>
                <w:sz w:val="24"/>
              </w:rPr>
            </w:pPr>
            <w:r>
              <w:rPr>
                <w:rFonts w:hint="eastAsia" w:eastAsia="方正楷体简体"/>
                <w:bCs/>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初中政治教师</w:t>
            </w:r>
          </w:p>
        </w:tc>
        <w:tc>
          <w:tcPr>
            <w:tcW w:w="3181"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left"/>
              <w:rPr>
                <w:rFonts w:eastAsia="方正仿宋简体"/>
                <w:bCs/>
                <w:color w:val="000000" w:themeColor="text1"/>
                <w:sz w:val="21"/>
                <w:szCs w:val="21"/>
              </w:rPr>
            </w:pPr>
            <w:r>
              <w:rPr>
                <w:rFonts w:eastAsia="方正仿宋简体"/>
                <w:bCs/>
                <w:color w:val="000000" w:themeColor="text1"/>
                <w:sz w:val="21"/>
                <w:szCs w:val="21"/>
              </w:rPr>
              <w:t>马克思主义理论</w:t>
            </w:r>
          </w:p>
          <w:p>
            <w:pPr>
              <w:widowControl/>
              <w:spacing w:line="240" w:lineRule="exact"/>
              <w:jc w:val="left"/>
              <w:rPr>
                <w:rFonts w:eastAsia="方正仿宋简体"/>
                <w:bCs/>
                <w:color w:val="000000" w:themeColor="text1"/>
                <w:sz w:val="21"/>
                <w:szCs w:val="21"/>
              </w:rPr>
            </w:pPr>
            <w:r>
              <w:fldChar w:fldCharType="begin"/>
            </w:r>
            <w:r>
              <w:instrText xml:space="preserve"> HYPERLINK "https://yz.chsi.com.cn/zyk/specialityDetail.do?zymc=%e6%80%9d%e6%83%b3%e6%94%bf%e6%b2%bb%e6%95%99%e8%82%b2&amp;zydm=030505&amp;ssdm=&amp;method=distribution&amp;ccdm=&amp;cckey=10" \t "/Users/hejie/Documents\x/_blank" </w:instrText>
            </w:r>
            <w:r>
              <w:fldChar w:fldCharType="separate"/>
            </w:r>
            <w:r>
              <w:rPr>
                <w:rFonts w:eastAsia="方正仿宋简体"/>
                <w:bCs/>
                <w:color w:val="000000" w:themeColor="text1"/>
                <w:sz w:val="21"/>
                <w:szCs w:val="21"/>
              </w:rPr>
              <w:t>思想政治教育</w:t>
            </w:r>
            <w:r>
              <w:rPr>
                <w:rFonts w:eastAsia="方正仿宋简体"/>
                <w:bCs/>
                <w:color w:val="000000" w:themeColor="text1"/>
                <w:sz w:val="21"/>
                <w:szCs w:val="21"/>
              </w:rPr>
              <w:fldChar w:fldCharType="end"/>
            </w:r>
          </w:p>
          <w:p>
            <w:pPr>
              <w:widowControl/>
              <w:spacing w:line="240" w:lineRule="exact"/>
              <w:jc w:val="left"/>
              <w:rPr>
                <w:rFonts w:eastAsia="方正仿宋简体"/>
                <w:bCs/>
                <w:color w:val="000000" w:themeColor="text1"/>
                <w:sz w:val="21"/>
                <w:szCs w:val="21"/>
              </w:rPr>
            </w:pPr>
            <w:r>
              <w:fldChar w:fldCharType="begin"/>
            </w:r>
            <w:r>
              <w:instrText xml:space="preserve"> HYPERLINK "https://yz.chsi.com.cn/zyk/specialityDetail.do?zymc=%e5%ad%a6%e7%a7%91%e6%95%99%e5%ad%a6%ef%bc%88%e6%80%9d%e6%94%bf%ef%bc%89&amp;zydm=045102&amp;cckey=20&amp;ssdm=&amp;method=distribution" \t "/Users/hejie/Documents\x/_blank" </w:instrText>
            </w:r>
            <w:r>
              <w:fldChar w:fldCharType="separate"/>
            </w:r>
            <w:r>
              <w:rPr>
                <w:rFonts w:eastAsia="方正仿宋简体"/>
                <w:bCs/>
                <w:color w:val="000000" w:themeColor="text1"/>
                <w:sz w:val="21"/>
                <w:szCs w:val="21"/>
              </w:rPr>
              <w:t>学科教学（思政）</w:t>
            </w:r>
            <w:r>
              <w:rPr>
                <w:rFonts w:eastAsia="方正仿宋简体"/>
                <w:bCs/>
                <w:color w:val="000000" w:themeColor="text1"/>
                <w:sz w:val="21"/>
                <w:szCs w:val="21"/>
              </w:rPr>
              <w:fldChar w:fldCharType="end"/>
            </w:r>
          </w:p>
          <w:p>
            <w:pPr>
              <w:widowControl/>
              <w:spacing w:line="240" w:lineRule="exact"/>
              <w:jc w:val="left"/>
              <w:rPr>
                <w:rFonts w:eastAsia="方正仿宋简体"/>
                <w:bCs/>
                <w:color w:val="000000" w:themeColor="text1"/>
                <w:sz w:val="21"/>
                <w:szCs w:val="21"/>
              </w:rPr>
            </w:pPr>
            <w:r>
              <w:fldChar w:fldCharType="begin"/>
            </w:r>
            <w:r>
              <w:instrText xml:space="preserve"> HYPERLINK "https://yz.chsi.com.cn/zyk/specialityDetail.do?zymc=%e9%a9%ac%e5%85%8b%e6%80%9d%e4%b8%bb%e4%b9%89%e5%93%b2%e5%ad%a6&amp;zydm=010101&amp;cckey=10&amp;ssdm=&amp;method=distribution" \t "/Users/hejie/Documents\x/_blank" </w:instrText>
            </w:r>
            <w:r>
              <w:fldChar w:fldCharType="separate"/>
            </w:r>
            <w:r>
              <w:rPr>
                <w:rFonts w:eastAsia="方正仿宋简体"/>
                <w:bCs/>
                <w:color w:val="000000" w:themeColor="text1"/>
                <w:sz w:val="21"/>
                <w:szCs w:val="21"/>
              </w:rPr>
              <w:t>马克思主义哲学</w:t>
            </w:r>
            <w:r>
              <w:rPr>
                <w:rFonts w:eastAsia="方正仿宋简体"/>
                <w:bCs/>
                <w:color w:val="000000" w:themeColor="text1"/>
                <w:sz w:val="21"/>
                <w:szCs w:val="21"/>
              </w:rPr>
              <w:fldChar w:fldCharType="end"/>
            </w:r>
          </w:p>
          <w:p>
            <w:pPr>
              <w:widowControl/>
              <w:spacing w:line="240" w:lineRule="exact"/>
              <w:jc w:val="left"/>
              <w:rPr>
                <w:rFonts w:eastAsia="方正仿宋简体"/>
                <w:bCs/>
                <w:color w:val="000000" w:themeColor="text1"/>
                <w:sz w:val="21"/>
                <w:szCs w:val="21"/>
              </w:rPr>
            </w:pPr>
            <w:r>
              <w:fldChar w:fldCharType="begin"/>
            </w:r>
            <w:r>
              <w:instrText xml:space="preserve"> HYPERLINK "https://yz.chsi.com.cn/zyk/specialityDetail.do?zymc=%e5%93%b2%e5%ad%a6&amp;zydm=010100&amp;cckey=10&amp;ssdm=&amp;method=distribution" \t "/Users/hejie/Documents\x/_blank" </w:instrText>
            </w:r>
            <w:r>
              <w:fldChar w:fldCharType="separate"/>
            </w:r>
            <w:r>
              <w:rPr>
                <w:rFonts w:eastAsia="方正仿宋简体"/>
                <w:bCs/>
                <w:color w:val="000000" w:themeColor="text1"/>
                <w:sz w:val="21"/>
                <w:szCs w:val="21"/>
              </w:rPr>
              <w:t>哲学</w:t>
            </w:r>
            <w:r>
              <w:rPr>
                <w:rFonts w:eastAsia="方正仿宋简体"/>
                <w:bCs/>
                <w:color w:val="000000" w:themeColor="text1"/>
                <w:sz w:val="21"/>
                <w:szCs w:val="21"/>
              </w:rPr>
              <w:fldChar w:fldCharType="end"/>
            </w:r>
          </w:p>
          <w:p>
            <w:pPr>
              <w:widowControl/>
              <w:spacing w:line="240" w:lineRule="exact"/>
              <w:jc w:val="left"/>
              <w:rPr>
                <w:rFonts w:eastAsia="方正仿宋简体"/>
                <w:bCs/>
                <w:color w:val="000000" w:themeColor="text1"/>
                <w:sz w:val="21"/>
                <w:szCs w:val="21"/>
              </w:rPr>
            </w:pPr>
            <w:r>
              <w:fldChar w:fldCharType="begin"/>
            </w:r>
            <w:r>
              <w:instrText xml:space="preserve"> HYPERLINK "https://yz.chsi.com.cn/zyk/specialityDetail.do?zymc=%e6%94%bf%e6%b2%bb%e5%ad%a6%e7%90%86%e8%ae%ba&amp;zydm=030201&amp;ssdm=&amp;method=distribution&amp;ccdm=&amp;cckey=10" \t "/Users/hejie/Documents\x/_blank" </w:instrText>
            </w:r>
            <w:r>
              <w:fldChar w:fldCharType="separate"/>
            </w:r>
            <w:r>
              <w:rPr>
                <w:rFonts w:eastAsia="方正仿宋简体"/>
                <w:bCs/>
                <w:color w:val="000000" w:themeColor="text1"/>
                <w:sz w:val="21"/>
                <w:szCs w:val="21"/>
              </w:rPr>
              <w:t>政治学理论</w:t>
            </w:r>
            <w:r>
              <w:rPr>
                <w:rFonts w:eastAsia="方正仿宋简体"/>
                <w:bCs/>
                <w:color w:val="000000" w:themeColor="text1"/>
                <w:sz w:val="21"/>
                <w:szCs w:val="21"/>
              </w:rPr>
              <w:fldChar w:fldCharType="end"/>
            </w:r>
          </w:p>
          <w:p>
            <w:pPr>
              <w:widowControl/>
              <w:spacing w:line="240" w:lineRule="exact"/>
              <w:jc w:val="left"/>
              <w:rPr>
                <w:rFonts w:eastAsia="方正仿宋简体"/>
                <w:bCs/>
                <w:color w:val="000000" w:themeColor="text1"/>
                <w:sz w:val="21"/>
                <w:szCs w:val="21"/>
              </w:rPr>
            </w:pPr>
            <w:r>
              <w:fldChar w:fldCharType="begin"/>
            </w:r>
            <w:r>
              <w:instrText xml:space="preserve"> HYPERLINK "https://yz.chsi.com.cn/zyk/specialityDetail.do?zymc=%e9%a9%ac%e5%85%8b%e6%80%9d%e4%b8%bb%e4%b9%89%e5%9f%ba%e6%9c%ac%e5%8e%9f%e7%90%86&amp;zydm=030501&amp;ssdm=&amp;method=distribution&amp;ccdm=&amp;cckey=10" \t "/Users/hejie/Documents\x/_blank" </w:instrText>
            </w:r>
            <w:r>
              <w:fldChar w:fldCharType="separate"/>
            </w:r>
            <w:r>
              <w:rPr>
                <w:rFonts w:eastAsia="方正仿宋简体"/>
                <w:bCs/>
                <w:color w:val="000000" w:themeColor="text1"/>
                <w:sz w:val="21"/>
                <w:szCs w:val="21"/>
              </w:rPr>
              <w:t>马克思主义基本原理</w:t>
            </w:r>
            <w:r>
              <w:rPr>
                <w:rFonts w:eastAsia="方正仿宋简体"/>
                <w:bCs/>
                <w:color w:val="000000" w:themeColor="text1"/>
                <w:sz w:val="21"/>
                <w:szCs w:val="21"/>
              </w:rPr>
              <w:fldChar w:fldCharType="end"/>
            </w:r>
          </w:p>
          <w:p>
            <w:pPr>
              <w:widowControl/>
              <w:spacing w:line="240" w:lineRule="exact"/>
              <w:jc w:val="left"/>
              <w:rPr>
                <w:rFonts w:eastAsia="宋体"/>
                <w:color w:val="000000" w:themeColor="text1"/>
              </w:rPr>
            </w:pPr>
            <w:r>
              <w:rPr>
                <w:rFonts w:eastAsia="方正仿宋简体"/>
                <w:bCs/>
                <w:color w:val="000000" w:themeColor="text1"/>
                <w:sz w:val="21"/>
                <w:szCs w:val="21"/>
              </w:rPr>
              <w:t>少年儿童组织与思想意识教育</w:t>
            </w:r>
          </w:p>
        </w:tc>
        <w:tc>
          <w:tcPr>
            <w:tcW w:w="15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1"/>
                <w:szCs w:val="21"/>
              </w:rPr>
              <w:t>具有初中及以上相应学科教师资格证</w:t>
            </w:r>
          </w:p>
        </w:tc>
        <w:tc>
          <w:tcPr>
            <w:tcW w:w="107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158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rPr>
                <w:rFonts w:eastAsia="方正楷体简体"/>
                <w:bCs/>
                <w:color w:val="000000" w:themeColor="text1"/>
                <w:kern w:val="0"/>
                <w:sz w:val="24"/>
              </w:rPr>
            </w:pPr>
            <w:r>
              <w:rPr>
                <w:rFonts w:hint="eastAsia" w:eastAsia="方正楷体简体"/>
                <w:bCs/>
                <w:color w:val="000000" w:themeColor="text1"/>
                <w:kern w:val="0"/>
                <w:sz w:val="24"/>
              </w:rPr>
              <w:t>无</w:t>
            </w:r>
          </w:p>
        </w:tc>
        <w:tc>
          <w:tcPr>
            <w:tcW w:w="89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eastAsia="方正楷体简体"/>
                <w:bCs/>
                <w:color w:val="000000" w:themeColor="text1"/>
                <w:kern w:val="0"/>
                <w:sz w:val="24"/>
              </w:rPr>
              <w:t>1.最高20万元安家补贴</w:t>
            </w:r>
          </w:p>
          <w:p>
            <w:pPr>
              <w:widowControl/>
              <w:spacing w:line="280" w:lineRule="exact"/>
              <w:rPr>
                <w:rFonts w:eastAsia="方正楷体简体"/>
                <w:bCs/>
                <w:color w:val="000000" w:themeColor="text1"/>
                <w:kern w:val="0"/>
                <w:sz w:val="24"/>
              </w:rPr>
            </w:pPr>
            <w:r>
              <w:rPr>
                <w:rFonts w:eastAsia="方正楷体简体"/>
                <w:bCs/>
                <w:color w:val="000000" w:themeColor="text1"/>
                <w:kern w:val="0"/>
                <w:sz w:val="24"/>
              </w:rPr>
              <w:t>2.租房补贴或公租房</w:t>
            </w:r>
          </w:p>
          <w:p>
            <w:pPr>
              <w:widowControl/>
              <w:spacing w:line="280" w:lineRule="exact"/>
              <w:rPr>
                <w:rFonts w:eastAsia="方正楷体简体"/>
                <w:bCs/>
                <w:color w:val="000000" w:themeColor="text1"/>
                <w:kern w:val="0"/>
                <w:sz w:val="24"/>
              </w:rPr>
            </w:pPr>
            <w:r>
              <w:rPr>
                <w:rFonts w:eastAsia="方正楷体简体"/>
                <w:bCs/>
                <w:color w:val="000000" w:themeColor="text1"/>
                <w:kern w:val="0"/>
                <w:sz w:val="24"/>
              </w:rPr>
              <w:t>3.优秀人才岗位激励奖</w:t>
            </w:r>
          </w:p>
        </w:tc>
      </w:tr>
    </w:tbl>
    <w:p>
      <w:pPr>
        <w:jc w:val="center"/>
        <w:rPr>
          <w:bCs/>
          <w:color w:val="000000" w:themeColor="text1"/>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193" w:type="dxa"/>
        <w:jc w:val="center"/>
        <w:tblLayout w:type="fixed"/>
        <w:tblCellMar>
          <w:top w:w="0" w:type="dxa"/>
          <w:left w:w="108" w:type="dxa"/>
          <w:bottom w:w="0" w:type="dxa"/>
          <w:right w:w="108" w:type="dxa"/>
        </w:tblCellMar>
      </w:tblPr>
      <w:tblGrid>
        <w:gridCol w:w="1174"/>
        <w:gridCol w:w="1222"/>
        <w:gridCol w:w="1739"/>
        <w:gridCol w:w="1371"/>
        <w:gridCol w:w="1416"/>
        <w:gridCol w:w="200"/>
        <w:gridCol w:w="1080"/>
        <w:gridCol w:w="104"/>
        <w:gridCol w:w="1169"/>
        <w:gridCol w:w="1081"/>
        <w:gridCol w:w="1364"/>
        <w:gridCol w:w="2273"/>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营山县城北实验学校</w:t>
            </w:r>
          </w:p>
        </w:tc>
        <w:tc>
          <w:tcPr>
            <w:tcW w:w="137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单位类别</w:t>
            </w:r>
          </w:p>
        </w:tc>
        <w:tc>
          <w:tcPr>
            <w:tcW w:w="161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8"/>
                <w:szCs w:val="28"/>
              </w:rPr>
            </w:pPr>
            <w:r>
              <w:rPr>
                <w:rFonts w:hint="eastAsia" w:eastAsia="方正楷体简体"/>
                <w:bCs/>
                <w:color w:val="000000" w:themeColor="text1"/>
                <w:kern w:val="0"/>
                <w:sz w:val="24"/>
              </w:rPr>
              <w:t>事业单位</w:t>
            </w:r>
          </w:p>
        </w:tc>
        <w:tc>
          <w:tcPr>
            <w:tcW w:w="118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网址</w:t>
            </w:r>
          </w:p>
        </w:tc>
        <w:tc>
          <w:tcPr>
            <w:tcW w:w="116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108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邮政</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编码</w:t>
            </w:r>
          </w:p>
        </w:tc>
        <w:tc>
          <w:tcPr>
            <w:tcW w:w="363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8"/>
                <w:szCs w:val="28"/>
              </w:rPr>
            </w:pPr>
            <w:r>
              <w:rPr>
                <w:rFonts w:hint="eastAsia" w:eastAsia="方正楷体简体"/>
                <w:bCs/>
                <w:color w:val="000000" w:themeColor="text1"/>
                <w:kern w:val="0"/>
                <w:sz w:val="24"/>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黄清林</w:t>
            </w:r>
          </w:p>
        </w:tc>
        <w:tc>
          <w:tcPr>
            <w:tcW w:w="137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联系电话</w:t>
            </w:r>
          </w:p>
        </w:tc>
        <w:tc>
          <w:tcPr>
            <w:tcW w:w="161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4"/>
              </w:rPr>
              <w:t>15884702930</w:t>
            </w:r>
          </w:p>
        </w:tc>
        <w:tc>
          <w:tcPr>
            <w:tcW w:w="118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8"/>
                <w:szCs w:val="28"/>
              </w:rPr>
            </w:pPr>
            <w:r>
              <w:rPr>
                <w:rFonts w:hint="eastAsia" w:ascii="方正黑体简体" w:hAnsi="方正黑体简体" w:eastAsia="方正黑体简体" w:cs="方正黑体简体"/>
                <w:bCs/>
                <w:color w:val="000000" w:themeColor="text1"/>
                <w:kern w:val="0"/>
                <w:sz w:val="24"/>
              </w:rPr>
              <w:t>E-mail</w:t>
            </w:r>
          </w:p>
        </w:tc>
        <w:tc>
          <w:tcPr>
            <w:tcW w:w="116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108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通讯</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地址</w:t>
            </w:r>
          </w:p>
        </w:tc>
        <w:tc>
          <w:tcPr>
            <w:tcW w:w="363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8"/>
                <w:szCs w:val="28"/>
              </w:rPr>
            </w:pPr>
            <w:r>
              <w:rPr>
                <w:rFonts w:hint="eastAsia" w:eastAsia="方正楷体简体"/>
                <w:bCs/>
                <w:color w:val="000000" w:themeColor="text1"/>
                <w:kern w:val="0"/>
                <w:sz w:val="24"/>
              </w:rPr>
              <w:t>营山县北门桥街252号</w:t>
            </w:r>
          </w:p>
        </w:tc>
      </w:tr>
      <w:tr>
        <w:tblPrEx>
          <w:tblCellMar>
            <w:top w:w="0" w:type="dxa"/>
            <w:left w:w="108" w:type="dxa"/>
            <w:bottom w:w="0" w:type="dxa"/>
            <w:right w:w="108" w:type="dxa"/>
          </w:tblCellMar>
        </w:tblPrEx>
        <w:trPr>
          <w:trHeight w:val="149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简介</w:t>
            </w:r>
          </w:p>
        </w:tc>
        <w:tc>
          <w:tcPr>
            <w:tcW w:w="13019" w:type="dxa"/>
            <w:gridSpan w:val="11"/>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4"/>
              </w:rPr>
              <w:t>学校位于营山县县城北部新区，是一所九年一贯制学校，是营山县首批校风示范学校、首批全国传统文化基地校、南充市现代教育技术示范学校。近年来，学校坚持以“厚德博学，仁爱奉献，勤奋进取，尚礼感恩”为办学理念，坚持以人为本、与时俱进，走均衡发展、内涵发展、创新发展之路，扎实推进素质教育，坚持办好公平而有质量的教育。学校现有48个教学班级，学生3000余人，现有专任教师153人，其中高中级职称85人，营山县名师名校长工作室成员13人，兼职教研员1人， 学校管理科学、名师广聚、环境优美、设施一流，是莘莘学子实现梦想的摇篮。</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引进岗位</w:t>
            </w:r>
          </w:p>
        </w:tc>
        <w:tc>
          <w:tcPr>
            <w:tcW w:w="31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专业</w:t>
            </w:r>
          </w:p>
        </w:tc>
        <w:tc>
          <w:tcPr>
            <w:tcW w:w="141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职务职称</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要求</w:t>
            </w:r>
          </w:p>
        </w:tc>
        <w:tc>
          <w:tcPr>
            <w:tcW w:w="128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学历学</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位要求</w:t>
            </w:r>
          </w:p>
        </w:tc>
        <w:tc>
          <w:tcPr>
            <w:tcW w:w="127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其他要求</w:t>
            </w:r>
          </w:p>
        </w:tc>
        <w:tc>
          <w:tcPr>
            <w:tcW w:w="108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需求人数</w:t>
            </w:r>
          </w:p>
        </w:tc>
        <w:tc>
          <w:tcPr>
            <w:tcW w:w="13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引进</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方式</w:t>
            </w:r>
          </w:p>
        </w:tc>
        <w:tc>
          <w:tcPr>
            <w:tcW w:w="2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提供薪酬、生活待遇或其他优惠条件</w:t>
            </w:r>
          </w:p>
        </w:tc>
      </w:tr>
      <w:tr>
        <w:tblPrEx>
          <w:tblCellMar>
            <w:top w:w="0" w:type="dxa"/>
            <w:left w:w="108" w:type="dxa"/>
            <w:bottom w:w="0" w:type="dxa"/>
            <w:right w:w="108" w:type="dxa"/>
          </w:tblCellMar>
        </w:tblPrEx>
        <w:trPr>
          <w:trHeight w:val="9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语文教师</w:t>
            </w:r>
          </w:p>
        </w:tc>
        <w:tc>
          <w:tcPr>
            <w:tcW w:w="31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中国语言文学、语言学及应用语言学、汉语言文字学、</w:t>
            </w:r>
          </w:p>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中国古典文献学、中国古代文学、中国现当代文学、学科教学（语文）、汉语国际教育</w:t>
            </w:r>
          </w:p>
        </w:tc>
        <w:tc>
          <w:tcPr>
            <w:tcW w:w="141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1"/>
                <w:szCs w:val="21"/>
              </w:rPr>
              <w:t>具有小学及以上相应学科教师资格证</w:t>
            </w:r>
          </w:p>
        </w:tc>
        <w:tc>
          <w:tcPr>
            <w:tcW w:w="128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127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eastAsia="方正楷体简体"/>
                <w:bCs/>
                <w:color w:val="000000" w:themeColor="text1"/>
                <w:kern w:val="0"/>
                <w:sz w:val="24"/>
              </w:rPr>
            </w:pPr>
            <w:r>
              <w:rPr>
                <w:rFonts w:hint="eastAsia" w:eastAsia="方正楷体简体"/>
                <w:bCs/>
                <w:color w:val="000000" w:themeColor="text1"/>
                <w:kern w:val="0"/>
                <w:sz w:val="24"/>
              </w:rPr>
              <w:t>无</w:t>
            </w:r>
          </w:p>
        </w:tc>
        <w:tc>
          <w:tcPr>
            <w:tcW w:w="108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13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1.最高20万元安家补贴</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2.租房补贴或公租房</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3.优秀人才岗位激励奖</w:t>
            </w:r>
          </w:p>
        </w:tc>
      </w:tr>
    </w:tbl>
    <w:p>
      <w:pPr>
        <w:rPr>
          <w:rFonts w:ascii="方正小标宋简体" w:hAnsi="方正小标宋简体" w:eastAsia="方正小标宋简体" w:cs="方正小标宋简体"/>
          <w:bCs/>
          <w:color w:val="000000" w:themeColor="text1"/>
          <w:sz w:val="44"/>
          <w:szCs w:val="44"/>
        </w:rPr>
      </w:pPr>
    </w:p>
    <w:p>
      <w:pPr>
        <w:jc w:val="center"/>
        <w:rPr>
          <w:bCs/>
          <w:color w:val="000000" w:themeColor="text1"/>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021" w:type="dxa"/>
        <w:jc w:val="center"/>
        <w:tblLayout w:type="fixed"/>
        <w:tblCellMar>
          <w:top w:w="0" w:type="dxa"/>
          <w:left w:w="108" w:type="dxa"/>
          <w:bottom w:w="0" w:type="dxa"/>
          <w:right w:w="108" w:type="dxa"/>
        </w:tblCellMar>
      </w:tblPr>
      <w:tblGrid>
        <w:gridCol w:w="1174"/>
        <w:gridCol w:w="1222"/>
        <w:gridCol w:w="1739"/>
        <w:gridCol w:w="1468"/>
        <w:gridCol w:w="1153"/>
        <w:gridCol w:w="1114"/>
        <w:gridCol w:w="332"/>
        <w:gridCol w:w="1273"/>
        <w:gridCol w:w="1081"/>
        <w:gridCol w:w="897"/>
        <w:gridCol w:w="2568"/>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营山县希望初级中学校</w:t>
            </w:r>
          </w:p>
        </w:tc>
        <w:tc>
          <w:tcPr>
            <w:tcW w:w="146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单位类别</w:t>
            </w:r>
          </w:p>
        </w:tc>
        <w:tc>
          <w:tcPr>
            <w:tcW w:w="115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事业单位</w:t>
            </w:r>
          </w:p>
        </w:tc>
        <w:tc>
          <w:tcPr>
            <w:tcW w:w="111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网址</w:t>
            </w:r>
          </w:p>
        </w:tc>
        <w:tc>
          <w:tcPr>
            <w:tcW w:w="16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4"/>
              </w:rPr>
              <w:t>无</w:t>
            </w:r>
          </w:p>
        </w:tc>
        <w:tc>
          <w:tcPr>
            <w:tcW w:w="108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邮政</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编码</w:t>
            </w:r>
          </w:p>
        </w:tc>
        <w:tc>
          <w:tcPr>
            <w:tcW w:w="346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廖平波</w:t>
            </w:r>
          </w:p>
        </w:tc>
        <w:tc>
          <w:tcPr>
            <w:tcW w:w="146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联系电话</w:t>
            </w:r>
          </w:p>
        </w:tc>
        <w:tc>
          <w:tcPr>
            <w:tcW w:w="115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8212399</w:t>
            </w:r>
          </w:p>
        </w:tc>
        <w:tc>
          <w:tcPr>
            <w:tcW w:w="111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E-mail</w:t>
            </w:r>
          </w:p>
        </w:tc>
        <w:tc>
          <w:tcPr>
            <w:tcW w:w="16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4"/>
              </w:rPr>
              <w:t>无</w:t>
            </w:r>
          </w:p>
        </w:tc>
        <w:tc>
          <w:tcPr>
            <w:tcW w:w="108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通讯</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地址</w:t>
            </w:r>
          </w:p>
        </w:tc>
        <w:tc>
          <w:tcPr>
            <w:tcW w:w="346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营山县城一环路南二段98号</w:t>
            </w:r>
          </w:p>
        </w:tc>
      </w:tr>
      <w:tr>
        <w:tblPrEx>
          <w:tblCellMar>
            <w:top w:w="0" w:type="dxa"/>
            <w:left w:w="108" w:type="dxa"/>
            <w:bottom w:w="0" w:type="dxa"/>
            <w:right w:w="108" w:type="dxa"/>
          </w:tblCellMar>
        </w:tblPrEx>
        <w:trPr>
          <w:trHeight w:val="1761"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简介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ascii="方正黑体简体" w:hAnsi="方正黑体简体" w:eastAsia="方正黑体简体" w:cs="方正黑体简体"/>
                <w:bCs/>
                <w:color w:val="000000" w:themeColor="text1"/>
                <w:kern w:val="0"/>
                <w:sz w:val="24"/>
              </w:rPr>
            </w:pPr>
            <w:r>
              <w:rPr>
                <w:rFonts w:eastAsia="方正楷体简体"/>
                <w:bCs/>
                <w:color w:val="000000" w:themeColor="text1"/>
                <w:kern w:val="0"/>
                <w:sz w:val="24"/>
              </w:rPr>
              <w:t>营山县希望初级中学校是县教育科技和体育局直属的一所初级中学。现有教学班39个，学生2375人，教职工126人。先后为省市名校输送优秀教师38名、校级领导9名，培养重点大学学生500余人。学校规划科学，布局精巧，重视制度管理，结合人文关怀，融合生态教育，浸润经典文化。先后荣获“四川省依法治校示范学校”“四川省高品质范例学校”“全国示范家长学校”“国际生态学校”等称号。</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引进岗位</w:t>
            </w:r>
          </w:p>
        </w:tc>
        <w:tc>
          <w:tcPr>
            <w:tcW w:w="320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专业</w:t>
            </w:r>
          </w:p>
        </w:tc>
        <w:tc>
          <w:tcPr>
            <w:tcW w:w="115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职务职称</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要求</w:t>
            </w:r>
          </w:p>
        </w:tc>
        <w:tc>
          <w:tcPr>
            <w:tcW w:w="14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学历学位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其他要求</w:t>
            </w:r>
          </w:p>
        </w:tc>
        <w:tc>
          <w:tcPr>
            <w:tcW w:w="108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需求</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人数</w:t>
            </w:r>
          </w:p>
        </w:tc>
        <w:tc>
          <w:tcPr>
            <w:tcW w:w="89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引进</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方式</w:t>
            </w:r>
          </w:p>
        </w:tc>
        <w:tc>
          <w:tcPr>
            <w:tcW w:w="256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提供薪酬、生活待</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遇或其他优惠条件</w:t>
            </w:r>
          </w:p>
        </w:tc>
      </w:tr>
      <w:tr>
        <w:tblPrEx>
          <w:tblCellMar>
            <w:top w:w="0" w:type="dxa"/>
            <w:left w:w="108" w:type="dxa"/>
            <w:bottom w:w="0" w:type="dxa"/>
            <w:right w:w="108" w:type="dxa"/>
          </w:tblCellMar>
        </w:tblPrEx>
        <w:trPr>
          <w:trHeight w:val="9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eastAsia="方正楷体简体"/>
                <w:bCs/>
                <w:color w:val="000000" w:themeColor="text1"/>
                <w:kern w:val="0"/>
                <w:sz w:val="24"/>
              </w:rPr>
            </w:pPr>
            <w:r>
              <w:rPr>
                <w:rFonts w:eastAsia="方正楷体简体"/>
                <w:bCs/>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语文教师</w:t>
            </w:r>
          </w:p>
        </w:tc>
        <w:tc>
          <w:tcPr>
            <w:tcW w:w="320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中国语言文学、语言学及应用语言学、汉语言文字学、</w:t>
            </w:r>
          </w:p>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中国古典文献学、中国古代文学、中国现当代文学、学科教学（语文）</w:t>
            </w:r>
          </w:p>
        </w:tc>
        <w:tc>
          <w:tcPr>
            <w:tcW w:w="115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1"/>
                <w:szCs w:val="21"/>
              </w:rPr>
              <w:t>具有初中及以上相应学科教师资格证</w:t>
            </w:r>
          </w:p>
        </w:tc>
        <w:tc>
          <w:tcPr>
            <w:tcW w:w="14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rPr>
                <w:rFonts w:eastAsia="方正楷体简体"/>
                <w:bCs/>
                <w:color w:val="000000" w:themeColor="text1"/>
                <w:kern w:val="0"/>
                <w:sz w:val="24"/>
              </w:rPr>
            </w:pPr>
            <w:r>
              <w:rPr>
                <w:rFonts w:hint="eastAsia" w:eastAsia="方正楷体简体"/>
                <w:bCs/>
                <w:color w:val="000000" w:themeColor="text1"/>
                <w:kern w:val="0"/>
                <w:sz w:val="24"/>
              </w:rPr>
              <w:t>无</w:t>
            </w:r>
          </w:p>
        </w:tc>
        <w:tc>
          <w:tcPr>
            <w:tcW w:w="108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89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56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1.最高20万元安家补贴</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2.租房补贴或公租房</w:t>
            </w:r>
          </w:p>
          <w:p>
            <w:pPr>
              <w:widowControl/>
              <w:spacing w:line="280" w:lineRule="exact"/>
              <w:jc w:val="left"/>
              <w:rPr>
                <w:rFonts w:ascii="方正黑体简体" w:hAnsi="方正黑体简体" w:eastAsia="方正黑体简体" w:cs="方正黑体简体"/>
                <w:bCs/>
                <w:color w:val="000000" w:themeColor="text1"/>
                <w:kern w:val="0"/>
                <w:sz w:val="24"/>
              </w:rPr>
            </w:pPr>
            <w:r>
              <w:rPr>
                <w:rFonts w:eastAsia="方正楷体简体"/>
                <w:bCs/>
                <w:color w:val="000000" w:themeColor="text1"/>
                <w:kern w:val="0"/>
                <w:sz w:val="24"/>
              </w:rPr>
              <w:t>3.优秀人才岗位激励奖</w:t>
            </w:r>
          </w:p>
        </w:tc>
      </w:tr>
    </w:tbl>
    <w:p>
      <w:pPr>
        <w:jc w:val="center"/>
        <w:rPr>
          <w:rFonts w:ascii="方正小标宋简体" w:hAnsi="方正小标宋简体" w:eastAsia="方正小标宋简体" w:cs="方正小标宋简体"/>
          <w:bCs/>
          <w:color w:val="000000" w:themeColor="text1"/>
          <w:sz w:val="44"/>
          <w:szCs w:val="44"/>
        </w:rPr>
      </w:pPr>
    </w:p>
    <w:p>
      <w:pPr>
        <w:jc w:val="center"/>
        <w:rPr>
          <w:rFonts w:ascii="方正小标宋简体" w:hAnsi="方正小标宋简体" w:eastAsia="方正小标宋简体" w:cs="方正小标宋简体"/>
          <w:bCs/>
          <w:color w:val="000000" w:themeColor="text1"/>
          <w:kern w:val="0"/>
          <w:sz w:val="44"/>
          <w:szCs w:val="44"/>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021" w:type="dxa"/>
        <w:jc w:val="center"/>
        <w:tblLayout w:type="fixed"/>
        <w:tblCellMar>
          <w:top w:w="0" w:type="dxa"/>
          <w:left w:w="108" w:type="dxa"/>
          <w:bottom w:w="0" w:type="dxa"/>
          <w:right w:w="108" w:type="dxa"/>
        </w:tblCellMar>
      </w:tblPr>
      <w:tblGrid>
        <w:gridCol w:w="1174"/>
        <w:gridCol w:w="1222"/>
        <w:gridCol w:w="1739"/>
        <w:gridCol w:w="1218"/>
        <w:gridCol w:w="1567"/>
        <w:gridCol w:w="1282"/>
        <w:gridCol w:w="1273"/>
        <w:gridCol w:w="1081"/>
        <w:gridCol w:w="865"/>
        <w:gridCol w:w="260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营山县城守第一完全小学校</w:t>
            </w:r>
          </w:p>
        </w:tc>
        <w:tc>
          <w:tcPr>
            <w:tcW w:w="121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单位类别</w:t>
            </w:r>
          </w:p>
        </w:tc>
        <w:tc>
          <w:tcPr>
            <w:tcW w:w="156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4"/>
              </w:rPr>
              <w:t>事业单位</w:t>
            </w:r>
          </w:p>
        </w:tc>
        <w:tc>
          <w:tcPr>
            <w:tcW w:w="128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网址</w:t>
            </w:r>
          </w:p>
        </w:tc>
        <w:tc>
          <w:tcPr>
            <w:tcW w:w="127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4"/>
              </w:rPr>
              <w:t>无</w:t>
            </w:r>
          </w:p>
        </w:tc>
        <w:tc>
          <w:tcPr>
            <w:tcW w:w="108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邮政</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编码</w:t>
            </w:r>
          </w:p>
        </w:tc>
        <w:tc>
          <w:tcPr>
            <w:tcW w:w="346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梁远玉</w:t>
            </w:r>
          </w:p>
        </w:tc>
        <w:tc>
          <w:tcPr>
            <w:tcW w:w="121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联系电话</w:t>
            </w:r>
          </w:p>
        </w:tc>
        <w:tc>
          <w:tcPr>
            <w:tcW w:w="156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4"/>
              </w:rPr>
              <w:t>18281759591</w:t>
            </w:r>
          </w:p>
        </w:tc>
        <w:tc>
          <w:tcPr>
            <w:tcW w:w="128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E-mail</w:t>
            </w:r>
          </w:p>
        </w:tc>
        <w:tc>
          <w:tcPr>
            <w:tcW w:w="127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eastAsia="方正楷体简体"/>
                <w:bCs/>
                <w:color w:val="000000" w:themeColor="text1"/>
                <w:kern w:val="0"/>
                <w:sz w:val="24"/>
              </w:rPr>
              <w:t>无</w:t>
            </w:r>
          </w:p>
        </w:tc>
        <w:tc>
          <w:tcPr>
            <w:tcW w:w="108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通讯</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地址</w:t>
            </w:r>
          </w:p>
        </w:tc>
        <w:tc>
          <w:tcPr>
            <w:tcW w:w="346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营山县花市街8号</w:t>
            </w:r>
          </w:p>
        </w:tc>
      </w:tr>
      <w:tr>
        <w:tblPrEx>
          <w:tblCellMar>
            <w:top w:w="0" w:type="dxa"/>
            <w:left w:w="108" w:type="dxa"/>
            <w:bottom w:w="0" w:type="dxa"/>
            <w:right w:w="108" w:type="dxa"/>
          </w:tblCellMar>
        </w:tblPrEx>
        <w:trPr>
          <w:trHeight w:val="135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简介</w:t>
            </w:r>
          </w:p>
        </w:tc>
        <w:tc>
          <w:tcPr>
            <w:tcW w:w="12847" w:type="dxa"/>
            <w:gridSpan w:val="9"/>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 xml:space="preserve">  </w:t>
            </w:r>
            <w:r>
              <w:rPr>
                <w:rFonts w:hint="eastAsia" w:eastAsia="方正楷体简体"/>
                <w:bCs/>
                <w:color w:val="000000" w:themeColor="text1"/>
                <w:kern w:val="0"/>
                <w:sz w:val="24"/>
              </w:rPr>
              <w:t xml:space="preserve"> 营山县城守第一完全小学校，始建于1914年，是一所百年老校。学校一直秉承“启智明德，模范少年”的办学宗旨，确立了“德慧双馨，全面发展”的育人目标，教学质量综合考评年年位居全县最前列。开展市县教育科研课题10余项，获省、市、县成果奖励20余项。开展课外兴趣小组10余项，师生每年参加各类竞赛获奖数百人次。100多年来，培养毕业生近3万人，绝大多数成为了祖国各项事业的骨干，解放军原副总参谋长何其宗，博士生导师、全国著名凿岩工程专家张国榉，全国十大“最美乡村医生”侯方杰就是其中的优秀代表。</w:t>
            </w:r>
          </w:p>
          <w:p>
            <w:pPr>
              <w:widowControl/>
              <w:spacing w:line="280" w:lineRule="exact"/>
              <w:jc w:val="center"/>
              <w:rPr>
                <w:rFonts w:ascii="方正黑体简体" w:hAnsi="方正黑体简体" w:eastAsia="方正黑体简体" w:cs="方正黑体简体"/>
                <w:bCs/>
                <w:color w:val="000000" w:themeColor="text1"/>
                <w:kern w:val="0"/>
                <w:sz w:val="24"/>
              </w:rPr>
            </w:pP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引进岗位</w:t>
            </w:r>
          </w:p>
        </w:tc>
        <w:tc>
          <w:tcPr>
            <w:tcW w:w="295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专业</w:t>
            </w:r>
          </w:p>
        </w:tc>
        <w:tc>
          <w:tcPr>
            <w:tcW w:w="156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职务职称</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要求</w:t>
            </w:r>
          </w:p>
        </w:tc>
        <w:tc>
          <w:tcPr>
            <w:tcW w:w="128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学历学位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其他要求</w:t>
            </w:r>
          </w:p>
        </w:tc>
        <w:tc>
          <w:tcPr>
            <w:tcW w:w="108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需求</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人数</w:t>
            </w:r>
          </w:p>
        </w:tc>
        <w:tc>
          <w:tcPr>
            <w:tcW w:w="86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引进</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方式</w:t>
            </w:r>
          </w:p>
        </w:tc>
        <w:tc>
          <w:tcPr>
            <w:tcW w:w="26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提供薪酬、生活待</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遇或其他优惠条件</w:t>
            </w:r>
          </w:p>
        </w:tc>
      </w:tr>
      <w:tr>
        <w:tblPrEx>
          <w:tblCellMar>
            <w:top w:w="0" w:type="dxa"/>
            <w:left w:w="108" w:type="dxa"/>
            <w:bottom w:w="0" w:type="dxa"/>
            <w:right w:w="108" w:type="dxa"/>
          </w:tblCellMar>
        </w:tblPrEx>
        <w:trPr>
          <w:trHeight w:val="9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数学教师</w:t>
            </w:r>
          </w:p>
        </w:tc>
        <w:tc>
          <w:tcPr>
            <w:tcW w:w="295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数学、基础数学、计算数学、概率论与数理统计、应用数学、学科教学（数学）</w:t>
            </w:r>
          </w:p>
        </w:tc>
        <w:tc>
          <w:tcPr>
            <w:tcW w:w="156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1"/>
                <w:szCs w:val="21"/>
              </w:rPr>
              <w:t>具有小学及以上相应学科教师资格证</w:t>
            </w:r>
          </w:p>
        </w:tc>
        <w:tc>
          <w:tcPr>
            <w:tcW w:w="128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108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86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tc>
        <w:tc>
          <w:tcPr>
            <w:tcW w:w="26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1.最高20万元安家补贴</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2.租房补贴或公租房</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3.优秀人才岗位激励奖</w:t>
            </w:r>
          </w:p>
        </w:tc>
      </w:tr>
    </w:tbl>
    <w:p>
      <w:pPr>
        <w:pStyle w:val="2"/>
        <w:rPr>
          <w:b/>
          <w:bCs/>
          <w:color w:val="000000" w:themeColor="text1"/>
        </w:rPr>
      </w:pPr>
    </w:p>
    <w:p>
      <w:pPr>
        <w:spacing w:line="560" w:lineRule="exact"/>
        <w:rPr>
          <w:rFonts w:eastAsia="方正黑体简体"/>
          <w:bCs/>
          <w:color w:val="000000" w:themeColor="text1"/>
          <w:szCs w:val="32"/>
        </w:rPr>
      </w:pPr>
    </w:p>
    <w:p>
      <w:pPr>
        <w:jc w:val="center"/>
        <w:rPr>
          <w:rFonts w:eastAsia="方正小标宋简体"/>
          <w:color w:val="000000" w:themeColor="text1"/>
          <w:kern w:val="0"/>
          <w:sz w:val="44"/>
          <w:szCs w:val="44"/>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021" w:type="dxa"/>
        <w:jc w:val="center"/>
        <w:tblLayout w:type="fixed"/>
        <w:tblCellMar>
          <w:top w:w="0" w:type="dxa"/>
          <w:left w:w="108" w:type="dxa"/>
          <w:bottom w:w="0" w:type="dxa"/>
          <w:right w:w="108" w:type="dxa"/>
        </w:tblCellMar>
      </w:tblPr>
      <w:tblGrid>
        <w:gridCol w:w="670"/>
        <w:gridCol w:w="1726"/>
        <w:gridCol w:w="1474"/>
        <w:gridCol w:w="1825"/>
        <w:gridCol w:w="1016"/>
        <w:gridCol w:w="684"/>
        <w:gridCol w:w="751"/>
        <w:gridCol w:w="1362"/>
        <w:gridCol w:w="920"/>
        <w:gridCol w:w="68"/>
        <w:gridCol w:w="715"/>
        <w:gridCol w:w="352"/>
        <w:gridCol w:w="2458"/>
      </w:tblGrid>
      <w:tr>
        <w:tblPrEx>
          <w:tblCellMar>
            <w:top w:w="0" w:type="dxa"/>
            <w:left w:w="108" w:type="dxa"/>
            <w:bottom w:w="0" w:type="dxa"/>
            <w:right w:w="108" w:type="dxa"/>
          </w:tblCellMar>
        </w:tblPrEx>
        <w:trPr>
          <w:trHeight w:val="90"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黑体简体"/>
                <w:color w:val="000000" w:themeColor="text1"/>
                <w:kern w:val="0"/>
                <w:sz w:val="24"/>
              </w:rPr>
            </w:pPr>
            <w:r>
              <w:rPr>
                <w:rFonts w:eastAsia="方正黑体简体"/>
                <w:color w:val="000000" w:themeColor="text1"/>
                <w:kern w:val="0"/>
                <w:sz w:val="24"/>
              </w:rPr>
              <w:t>单位名称</w:t>
            </w:r>
          </w:p>
        </w:tc>
        <w:tc>
          <w:tcPr>
            <w:tcW w:w="32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四川大学华西医院营山医院（营山县人民医院）</w:t>
            </w:r>
          </w:p>
        </w:tc>
        <w:tc>
          <w:tcPr>
            <w:tcW w:w="182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单位类别</w:t>
            </w:r>
          </w:p>
        </w:tc>
        <w:tc>
          <w:tcPr>
            <w:tcW w:w="101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事业单位</w:t>
            </w:r>
          </w:p>
        </w:tc>
        <w:tc>
          <w:tcPr>
            <w:tcW w:w="68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3033"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http://www.ysrmyywz.com/</w:t>
            </w:r>
          </w:p>
        </w:tc>
        <w:tc>
          <w:tcPr>
            <w:tcW w:w="7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编码</w:t>
            </w:r>
          </w:p>
        </w:tc>
        <w:tc>
          <w:tcPr>
            <w:tcW w:w="281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637700</w:t>
            </w:r>
          </w:p>
        </w:tc>
      </w:tr>
      <w:tr>
        <w:tblPrEx>
          <w:tblCellMar>
            <w:top w:w="0" w:type="dxa"/>
            <w:left w:w="108" w:type="dxa"/>
            <w:bottom w:w="0" w:type="dxa"/>
            <w:right w:w="108" w:type="dxa"/>
          </w:tblCellMar>
        </w:tblPrEx>
        <w:trPr>
          <w:trHeight w:val="90" w:hRule="atLeast"/>
          <w:jc w:val="center"/>
        </w:trPr>
        <w:tc>
          <w:tcPr>
            <w:tcW w:w="67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32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牛凡</w:t>
            </w:r>
          </w:p>
        </w:tc>
        <w:tc>
          <w:tcPr>
            <w:tcW w:w="18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联系电话</w:t>
            </w:r>
          </w:p>
        </w:tc>
        <w:tc>
          <w:tcPr>
            <w:tcW w:w="101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18282031308</w:t>
            </w:r>
          </w:p>
        </w:tc>
        <w:tc>
          <w:tcPr>
            <w:tcW w:w="68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3033"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287945758@qq.com</w:t>
            </w:r>
          </w:p>
        </w:tc>
        <w:tc>
          <w:tcPr>
            <w:tcW w:w="7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281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营山县华西大道100号</w:t>
            </w:r>
          </w:p>
        </w:tc>
      </w:tr>
      <w:tr>
        <w:tblPrEx>
          <w:tblCellMar>
            <w:top w:w="0" w:type="dxa"/>
            <w:left w:w="108" w:type="dxa"/>
            <w:bottom w:w="0" w:type="dxa"/>
            <w:right w:w="108" w:type="dxa"/>
          </w:tblCellMar>
        </w:tblPrEx>
        <w:trPr>
          <w:trHeight w:val="1973" w:hRule="atLeast"/>
          <w:jc w:val="center"/>
        </w:trPr>
        <w:tc>
          <w:tcPr>
            <w:tcW w:w="67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黑体简体"/>
                <w:color w:val="000000" w:themeColor="text1"/>
                <w:kern w:val="0"/>
                <w:sz w:val="24"/>
              </w:rPr>
              <w:t>单位简介</w:t>
            </w:r>
          </w:p>
        </w:tc>
        <w:tc>
          <w:tcPr>
            <w:tcW w:w="13351" w:type="dxa"/>
            <w:gridSpan w:val="1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ind w:firstLine="560" w:firstLineChars="200"/>
              <w:jc w:val="left"/>
              <w:rPr>
                <w:rFonts w:eastAsia="方正仿宋简体"/>
                <w:bCs/>
                <w:color w:val="000000" w:themeColor="text1"/>
                <w:sz w:val="28"/>
                <w:szCs w:val="28"/>
              </w:rPr>
            </w:pPr>
            <w:r>
              <w:rPr>
                <w:rFonts w:eastAsia="方正仿宋简体"/>
                <w:bCs/>
                <w:color w:val="000000" w:themeColor="text1"/>
                <w:sz w:val="28"/>
                <w:szCs w:val="28"/>
              </w:rPr>
              <w:t>四川大学华西医院营山医院（营山县人民医院）是我县唯一一家国家三级综合性医院,华西医院领办型医联体单位。建院80年来，已发展成为全县规模最大、科室最齐全、设备最先进、技术水平最高的公立医院。</w:t>
            </w:r>
          </w:p>
          <w:p>
            <w:pPr>
              <w:spacing w:line="300" w:lineRule="exact"/>
              <w:ind w:firstLine="560" w:firstLineChars="200"/>
              <w:contextualSpacing/>
              <w:rPr>
                <w:rFonts w:eastAsia="方正仿宋简体"/>
                <w:bCs/>
                <w:color w:val="000000" w:themeColor="text1"/>
                <w:sz w:val="28"/>
                <w:szCs w:val="28"/>
              </w:rPr>
            </w:pPr>
            <w:r>
              <w:rPr>
                <w:rFonts w:eastAsia="方正仿宋简体"/>
                <w:bCs/>
                <w:color w:val="000000" w:themeColor="text1"/>
                <w:sz w:val="28"/>
                <w:szCs w:val="28"/>
              </w:rPr>
              <w:t>医院现有在岗在编职工1000余人，其中高级职称近100人、中级职称200余人、博士研究生3人、硕士研究生20余人。医院编制床位2000张，占地面积256亩，建筑面积：23.856万平方米。</w:t>
            </w:r>
          </w:p>
          <w:p>
            <w:pPr>
              <w:widowControl/>
              <w:spacing w:line="300" w:lineRule="exact"/>
              <w:ind w:firstLine="560" w:firstLineChars="200"/>
              <w:jc w:val="left"/>
              <w:rPr>
                <w:rFonts w:eastAsia="方正仿宋简体"/>
                <w:bCs/>
                <w:color w:val="000000" w:themeColor="text1"/>
                <w:sz w:val="28"/>
                <w:szCs w:val="28"/>
              </w:rPr>
            </w:pPr>
            <w:r>
              <w:rPr>
                <w:rFonts w:eastAsia="方正仿宋简体"/>
                <w:bCs/>
                <w:color w:val="000000" w:themeColor="text1"/>
                <w:sz w:val="28"/>
                <w:szCs w:val="28"/>
              </w:rPr>
              <w:t>对标“三甲”医院，医院配备了价值5亿元的高精尖医疗设备2000余（台套）。其中上海联影3.0T核磁共振、西门子第三代（Force）双源CT等影像设备领先同级医院，满足不同层级的检查需求；建有国家标准现代化医学检验中心，检验更全面、结果更精准；引入美国瓦里安高配置直线加速器用于肿瘤放疗、美国GE血管造影机用于心血管等疾病的介入治疗，填补了区域医疗技术的空白。</w:t>
            </w:r>
          </w:p>
          <w:p>
            <w:pPr>
              <w:widowControl/>
              <w:spacing w:line="300" w:lineRule="exact"/>
              <w:ind w:firstLine="560" w:firstLineChars="200"/>
              <w:jc w:val="left"/>
              <w:rPr>
                <w:rFonts w:eastAsia="方正仿宋简体"/>
                <w:bCs/>
                <w:color w:val="000000" w:themeColor="text1"/>
                <w:sz w:val="28"/>
                <w:szCs w:val="28"/>
              </w:rPr>
            </w:pPr>
            <w:r>
              <w:rPr>
                <w:rFonts w:eastAsia="方正仿宋简体"/>
                <w:bCs/>
                <w:color w:val="000000" w:themeColor="text1"/>
                <w:sz w:val="28"/>
                <w:szCs w:val="28"/>
              </w:rPr>
              <w:t>2020年，在县委、县政府的大力支持与推动下，营山县人民医院与四川大学华西医院达成深度合作，顺利加入四川大学华西医院领办型医联体，并挂牌“四川大学华西医院营山医院”。四川大学华西医院的专家将长期“下沉”到营山医院进行坐诊、查房、会诊、手术、科研教学等，让区域内百姓患者可以及时“床位对床位”、“面对面”享受线上线下优质服务，让人民群众从之前到成都“找专家”变成在家门口“看专家”。</w:t>
            </w:r>
          </w:p>
        </w:tc>
      </w:tr>
      <w:tr>
        <w:tblPrEx>
          <w:tblCellMar>
            <w:top w:w="0" w:type="dxa"/>
            <w:left w:w="108" w:type="dxa"/>
            <w:bottom w:w="0" w:type="dxa"/>
            <w:right w:w="108" w:type="dxa"/>
          </w:tblCellMar>
        </w:tblPrEx>
        <w:trPr>
          <w:trHeight w:val="600"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_GB2312"/>
                <w:color w:val="000000" w:themeColor="text1"/>
                <w:sz w:val="24"/>
              </w:rPr>
            </w:pPr>
            <w:r>
              <w:rPr>
                <w:rFonts w:eastAsia="方正仿宋_GB2312"/>
                <w:color w:val="000000" w:themeColor="text1"/>
                <w:sz w:val="24"/>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-40005</wp:posOffset>
                      </wp:positionV>
                      <wp:extent cx="8907780" cy="7620"/>
                      <wp:effectExtent l="0" t="0" r="0" b="0"/>
                      <wp:wrapNone/>
                      <wp:docPr id="5" name="直接连接符 5"/>
                      <wp:cNvGraphicFramePr/>
                      <a:graphic xmlns:a="http://schemas.openxmlformats.org/drawingml/2006/main">
                        <a:graphicData uri="http://schemas.microsoft.com/office/word/2010/wordprocessingShape">
                          <wps:wsp>
                            <wps:cNvCnPr/>
                            <wps:spPr>
                              <a:xfrm>
                                <a:off x="889000" y="1012825"/>
                                <a:ext cx="8907780" cy="76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5.35pt;margin-top:-3.15pt;height:0.6pt;width:701.4pt;z-index:251661312;mso-width-relative:page;mso-height-relative:page;" filled="f" stroked="t" coordsize="21600,21600" o:gfxdata="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CpfC2AAAAAoBAAAPAAAAAAAAAAEAIAAAACIAAABkcnMvZG93bnJldi54bWxQ&#10;SwECFAAUAAAACACHTuJATe4PfvcBAADNAwAADgAAAAAAAAABACAAAAAnAQAAZHJzL2Uyb0RvYy54&#10;bWxQSwUGAAAAAAYABgBZAQAAkAUAAAAA&#10;">
                      <v:fill on="f" focussize="0,0"/>
                      <v:stroke weight="0.5pt" color="#000000" miterlimit="8" joinstyle="miter"/>
                      <v:imagedata o:title=""/>
                      <o:lock v:ext="edit" aspectratio="f"/>
                    </v:line>
                  </w:pict>
                </mc:Fallback>
              </mc:AlternateConten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7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329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01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职务职称要求</w:t>
            </w:r>
          </w:p>
        </w:tc>
        <w:tc>
          <w:tcPr>
            <w:tcW w:w="14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36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98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06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45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1</w:t>
            </w:r>
          </w:p>
        </w:tc>
        <w:tc>
          <w:tcPr>
            <w:tcW w:w="17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急诊医学科医师</w:t>
            </w:r>
          </w:p>
        </w:tc>
        <w:tc>
          <w:tcPr>
            <w:tcW w:w="329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left"/>
              <w:rPr>
                <w:rFonts w:eastAsia="方正楷体简体"/>
                <w:color w:val="000000" w:themeColor="text1"/>
                <w:kern w:val="0"/>
                <w:sz w:val="24"/>
              </w:rPr>
            </w:pPr>
            <w:r>
              <w:rPr>
                <w:rFonts w:eastAsia="方正楷体简体"/>
                <w:color w:val="000000" w:themeColor="text1"/>
                <w:kern w:val="0"/>
                <w:sz w:val="24"/>
              </w:rPr>
              <w:t>急诊医学</w:t>
            </w:r>
          </w:p>
          <w:p>
            <w:pPr>
              <w:widowControl/>
              <w:spacing w:line="240" w:lineRule="exact"/>
              <w:jc w:val="left"/>
              <w:rPr>
                <w:rFonts w:eastAsia="方正楷体简体"/>
                <w:color w:val="000000" w:themeColor="text1"/>
                <w:kern w:val="0"/>
                <w:sz w:val="24"/>
              </w:rPr>
            </w:pPr>
            <w:r>
              <w:rPr>
                <w:rFonts w:eastAsia="方正楷体简体"/>
                <w:color w:val="000000" w:themeColor="text1"/>
                <w:kern w:val="0"/>
                <w:sz w:val="24"/>
              </w:rPr>
              <w:t>全科医学</w:t>
            </w:r>
          </w:p>
          <w:p>
            <w:pPr>
              <w:widowControl/>
              <w:spacing w:line="240" w:lineRule="exact"/>
              <w:jc w:val="left"/>
              <w:rPr>
                <w:rFonts w:eastAsia="方正楷体简体"/>
                <w:color w:val="000000" w:themeColor="text1"/>
                <w:kern w:val="0"/>
                <w:sz w:val="24"/>
              </w:rPr>
            </w:pPr>
            <w:r>
              <w:rPr>
                <w:rFonts w:eastAsia="方正楷体简体"/>
                <w:color w:val="000000" w:themeColor="text1"/>
                <w:kern w:val="0"/>
                <w:sz w:val="24"/>
              </w:rPr>
              <w:t>内科学</w:t>
            </w:r>
          </w:p>
          <w:p>
            <w:pPr>
              <w:widowControl/>
              <w:spacing w:line="240" w:lineRule="exact"/>
              <w:jc w:val="left"/>
              <w:rPr>
                <w:rFonts w:eastAsia="方正楷体简体"/>
                <w:color w:val="000000" w:themeColor="text1"/>
                <w:kern w:val="0"/>
                <w:sz w:val="24"/>
              </w:rPr>
            </w:pPr>
            <w:r>
              <w:rPr>
                <w:rFonts w:eastAsia="方正楷体简体"/>
                <w:color w:val="000000" w:themeColor="text1"/>
                <w:kern w:val="0"/>
                <w:sz w:val="24"/>
              </w:rPr>
              <w:t>外科学</w:t>
            </w:r>
          </w:p>
        </w:tc>
        <w:tc>
          <w:tcPr>
            <w:tcW w:w="101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1"/>
                <w:szCs w:val="21"/>
              </w:rPr>
            </w:pPr>
            <w:r>
              <w:rPr>
                <w:rFonts w:hint="eastAsia" w:eastAsia="方正楷体简体"/>
                <w:bCs/>
                <w:color w:val="000000" w:themeColor="text1"/>
                <w:kern w:val="0"/>
                <w:sz w:val="21"/>
                <w:szCs w:val="21"/>
              </w:rPr>
              <w:t>硕士研究生及以上学历且取得相应学位</w:t>
            </w:r>
          </w:p>
        </w:tc>
        <w:tc>
          <w:tcPr>
            <w:tcW w:w="136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p>
          <w:p>
            <w:pPr>
              <w:widowControl/>
              <w:spacing w:line="280" w:lineRule="exact"/>
              <w:jc w:val="center"/>
              <w:rPr>
                <w:rFonts w:ascii="方正仿宋简体" w:hAnsi="方正仿宋简体" w:eastAsia="方正仿宋简体" w:cs="方正仿宋简体"/>
                <w:bCs/>
                <w:color w:val="000000" w:themeColor="text1"/>
                <w:sz w:val="24"/>
              </w:rPr>
            </w:pPr>
            <w:r>
              <w:rPr>
                <w:rFonts w:hint="eastAsia" w:ascii="方正仿宋简体" w:hAnsi="方正仿宋简体" w:eastAsia="方正仿宋简体" w:cs="方正仿宋简体"/>
                <w:bCs/>
                <w:color w:val="000000" w:themeColor="text1"/>
                <w:sz w:val="24"/>
              </w:rPr>
              <w:t>刚性</w:t>
            </w:r>
          </w:p>
          <w:p>
            <w:pPr>
              <w:widowControl/>
              <w:spacing w:line="280" w:lineRule="exact"/>
              <w:jc w:val="center"/>
              <w:rPr>
                <w:rFonts w:ascii="方正仿宋简体" w:hAnsi="方正仿宋简体" w:eastAsia="方正仿宋简体" w:cs="方正仿宋简体"/>
                <w:bCs/>
                <w:color w:val="000000" w:themeColor="text1"/>
                <w:sz w:val="24"/>
              </w:rPr>
            </w:pPr>
            <w:r>
              <w:rPr>
                <w:rFonts w:hint="eastAsia" w:ascii="方正仿宋简体" w:hAnsi="方正仿宋简体" w:eastAsia="方正仿宋简体" w:cs="方正仿宋简体"/>
                <w:bCs/>
                <w:color w:val="000000" w:themeColor="text1"/>
                <w:sz w:val="24"/>
              </w:rPr>
              <w:t>引进</w:t>
            </w: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widowControl/>
              <w:spacing w:line="280" w:lineRule="exact"/>
              <w:jc w:val="center"/>
              <w:rPr>
                <w:rFonts w:ascii="方正仿宋简体" w:hAnsi="方正仿宋简体" w:eastAsia="方正仿宋简体" w:cs="方正仿宋简体"/>
                <w:bCs/>
                <w:color w:val="000000" w:themeColor="text1"/>
                <w:sz w:val="24"/>
              </w:rPr>
            </w:pPr>
            <w:r>
              <w:rPr>
                <w:rFonts w:hint="eastAsia" w:ascii="方正仿宋简体" w:hAnsi="方正仿宋简体" w:eastAsia="方正仿宋简体" w:cs="方正仿宋简体"/>
                <w:bCs/>
                <w:color w:val="000000" w:themeColor="text1"/>
                <w:sz w:val="24"/>
              </w:rPr>
              <w:t>刚性</w:t>
            </w:r>
          </w:p>
          <w:p>
            <w:pPr>
              <w:widowControl/>
              <w:spacing w:line="280" w:lineRule="exact"/>
              <w:jc w:val="center"/>
              <w:rPr>
                <w:rFonts w:ascii="方正仿宋简体" w:hAnsi="方正仿宋简体" w:eastAsia="方正仿宋简体" w:cs="方正仿宋简体"/>
                <w:bCs/>
                <w:color w:val="000000" w:themeColor="text1"/>
                <w:sz w:val="24"/>
              </w:rPr>
            </w:pPr>
            <w:r>
              <w:rPr>
                <w:rFonts w:hint="eastAsia" w:ascii="方正仿宋简体" w:hAnsi="方正仿宋简体" w:eastAsia="方正仿宋简体" w:cs="方正仿宋简体"/>
                <w:bCs/>
                <w:color w:val="000000" w:themeColor="text1"/>
                <w:sz w:val="24"/>
              </w:rPr>
              <w:t>引进</w:t>
            </w:r>
          </w:p>
          <w:p>
            <w:pPr>
              <w:pStyle w:val="2"/>
              <w:rPr>
                <w:color w:val="000000" w:themeColor="text1"/>
              </w:rPr>
            </w:pPr>
          </w:p>
          <w:p>
            <w:pPr>
              <w:pStyle w:val="2"/>
              <w:rPr>
                <w:color w:val="000000" w:themeColor="text1"/>
              </w:rPr>
            </w:pPr>
          </w:p>
        </w:tc>
        <w:tc>
          <w:tcPr>
            <w:tcW w:w="2458" w:type="dxa"/>
            <w:vMerge w:val="restart"/>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color w:val="000000" w:themeColor="text1"/>
              </w:rPr>
            </w:pPr>
          </w:p>
          <w:p>
            <w:pPr>
              <w:widowControl/>
              <w:spacing w:line="280" w:lineRule="exact"/>
              <w:jc w:val="left"/>
              <w:rPr>
                <w:color w:val="000000" w:themeColor="text1"/>
              </w:rPr>
            </w:pPr>
          </w:p>
          <w:p>
            <w:pPr>
              <w:widowControl/>
              <w:spacing w:line="280" w:lineRule="exact"/>
              <w:jc w:val="left"/>
              <w:rPr>
                <w:color w:val="000000" w:themeColor="text1"/>
              </w:rPr>
            </w:pPr>
          </w:p>
          <w:p>
            <w:pPr>
              <w:widowControl/>
              <w:spacing w:line="280" w:lineRule="exact"/>
              <w:jc w:val="left"/>
              <w:rPr>
                <w:color w:val="000000" w:themeColor="text1"/>
              </w:rPr>
            </w:pPr>
          </w:p>
          <w:p>
            <w:pPr>
              <w:widowControl/>
              <w:spacing w:line="280" w:lineRule="exact"/>
              <w:jc w:val="left"/>
              <w:rPr>
                <w:rFonts w:eastAsia="方正楷体简体"/>
                <w:bCs/>
                <w:color w:val="000000" w:themeColor="text1"/>
                <w:kern w:val="0"/>
                <w:sz w:val="24"/>
              </w:rPr>
            </w:pPr>
          </w:p>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1.</w:t>
            </w:r>
            <w:r>
              <w:rPr>
                <w:rFonts w:eastAsia="方正楷体简体"/>
                <w:bCs/>
                <w:color w:val="000000" w:themeColor="text1"/>
                <w:kern w:val="0"/>
                <w:sz w:val="24"/>
              </w:rPr>
              <w:t>根据人才条件提供人才公寓套房或专家公寓套房。</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2.临床医学类博士、硕士研究生享受安家补贴和人才津贴15-</w:t>
            </w:r>
            <w:r>
              <w:rPr>
                <w:rFonts w:hint="eastAsia" w:eastAsia="方正楷体简体"/>
                <w:bCs/>
                <w:color w:val="000000" w:themeColor="text1"/>
                <w:kern w:val="0"/>
                <w:sz w:val="24"/>
              </w:rPr>
              <w:t>100</w:t>
            </w:r>
            <w:r>
              <w:rPr>
                <w:rFonts w:eastAsia="方正楷体简体"/>
                <w:bCs/>
                <w:color w:val="000000" w:themeColor="text1"/>
                <w:kern w:val="0"/>
                <w:sz w:val="24"/>
              </w:rPr>
              <w:t>万元，并提供科研课题经费和条件。配偶属公务员或事业编制在编人员可落实单位，子女入学入托可协调安排。                                                                                                   3.学科带头人薪酬待遇面议。</w:t>
            </w:r>
          </w:p>
          <w:p>
            <w:pPr>
              <w:widowControl/>
              <w:spacing w:line="280" w:lineRule="exact"/>
              <w:jc w:val="left"/>
              <w:rPr>
                <w:color w:val="000000" w:themeColor="text1"/>
              </w:rPr>
            </w:pPr>
          </w:p>
          <w:p>
            <w:pPr>
              <w:widowControl/>
              <w:spacing w:line="280" w:lineRule="exact"/>
              <w:jc w:val="left"/>
              <w:rPr>
                <w:color w:val="000000" w:themeColor="text1"/>
              </w:rPr>
            </w:pPr>
          </w:p>
          <w:p>
            <w:pPr>
              <w:widowControl/>
              <w:spacing w:line="280" w:lineRule="exact"/>
              <w:jc w:val="left"/>
              <w:rPr>
                <w:color w:val="000000" w:themeColor="text1"/>
              </w:rPr>
            </w:pPr>
          </w:p>
          <w:p>
            <w:pPr>
              <w:widowControl/>
              <w:spacing w:line="280" w:lineRule="exact"/>
              <w:jc w:val="left"/>
              <w:rPr>
                <w:color w:val="000000" w:themeColor="text1"/>
              </w:rPr>
            </w:pPr>
            <w:r>
              <w:rPr>
                <w:color w:val="000000" w:themeColor="text1"/>
              </w:rPr>
              <w:t xml:space="preserve"> </w:t>
            </w: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1.</w:t>
            </w:r>
            <w:r>
              <w:rPr>
                <w:rFonts w:eastAsia="方正楷体简体"/>
                <w:bCs/>
                <w:color w:val="000000" w:themeColor="text1"/>
                <w:kern w:val="0"/>
                <w:sz w:val="24"/>
              </w:rPr>
              <w:t>根据人才条件提供人才公寓套房或专家公寓套房。</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2.临床医学类博士、硕士研究生享受安家补贴和人才津贴15-</w:t>
            </w:r>
            <w:r>
              <w:rPr>
                <w:rFonts w:hint="eastAsia" w:eastAsia="方正楷体简体"/>
                <w:bCs/>
                <w:color w:val="000000" w:themeColor="text1"/>
                <w:kern w:val="0"/>
                <w:sz w:val="24"/>
              </w:rPr>
              <w:t>100</w:t>
            </w:r>
            <w:r>
              <w:rPr>
                <w:rFonts w:eastAsia="方正楷体简体"/>
                <w:bCs/>
                <w:color w:val="000000" w:themeColor="text1"/>
                <w:kern w:val="0"/>
                <w:sz w:val="24"/>
              </w:rPr>
              <w:t>万元，并提供科研课题经费和条件。配偶属公务员或事业编制在编人员可落实单位，子女入学入托可协调安排。                                                                                                   3.学科带头人薪酬待遇面议。</w:t>
            </w: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1.</w:t>
            </w:r>
            <w:r>
              <w:rPr>
                <w:rFonts w:eastAsia="方正楷体简体"/>
                <w:bCs/>
                <w:color w:val="000000" w:themeColor="text1"/>
                <w:kern w:val="0"/>
                <w:sz w:val="24"/>
              </w:rPr>
              <w:t>根据人才条件提供人才公寓套房或专家公寓套房。</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2.临床医学类博士、硕士研究生享受安家补贴和人才津贴15-</w:t>
            </w:r>
            <w:r>
              <w:rPr>
                <w:rFonts w:hint="eastAsia" w:eastAsia="方正楷体简体"/>
                <w:bCs/>
                <w:color w:val="000000" w:themeColor="text1"/>
                <w:kern w:val="0"/>
                <w:sz w:val="24"/>
              </w:rPr>
              <w:t>100</w:t>
            </w:r>
            <w:r>
              <w:rPr>
                <w:rFonts w:eastAsia="方正楷体简体"/>
                <w:bCs/>
                <w:color w:val="000000" w:themeColor="text1"/>
                <w:kern w:val="0"/>
                <w:sz w:val="24"/>
              </w:rPr>
              <w:t>万元，并提供科研课题经费和条件。配偶属公务员或事业编制在编人员可落实单位，子女入学入托可协调安排。                                                                                                   3.学科带头人薪酬待遇面议。</w:t>
            </w: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pStyle w:val="2"/>
              <w:rPr>
                <w:rFonts w:ascii="Times New Roman" w:eastAsia="方正楷体简体" w:cs="Times New Roman"/>
                <w:b/>
                <w:bCs/>
                <w:color w:val="000000" w:themeColor="text1"/>
              </w:rPr>
            </w:pPr>
          </w:p>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1.</w:t>
            </w:r>
            <w:r>
              <w:rPr>
                <w:rFonts w:eastAsia="方正楷体简体"/>
                <w:bCs/>
                <w:color w:val="000000" w:themeColor="text1"/>
                <w:kern w:val="0"/>
                <w:sz w:val="24"/>
              </w:rPr>
              <w:t>根据人才条件提供人才公寓套房或专家公寓套房。</w:t>
            </w:r>
          </w:p>
          <w:p>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2.临床医学类博士、硕士研究生享受安家补贴和人才津贴15-</w:t>
            </w:r>
            <w:r>
              <w:rPr>
                <w:rFonts w:hint="eastAsia" w:eastAsia="方正楷体简体"/>
                <w:bCs/>
                <w:color w:val="000000" w:themeColor="text1"/>
                <w:kern w:val="0"/>
                <w:sz w:val="24"/>
              </w:rPr>
              <w:t>100</w:t>
            </w:r>
            <w:r>
              <w:rPr>
                <w:rFonts w:eastAsia="方正楷体简体"/>
                <w:bCs/>
                <w:color w:val="000000" w:themeColor="text1"/>
                <w:kern w:val="0"/>
                <w:sz w:val="24"/>
              </w:rPr>
              <w:t>万元，并提供科研课题经费和条件。配偶属公务员或事业编制在编人员可落实单位，子女入学入托可协调安排。                                                                                                   3.学科带头人薪酬待遇面议。</w:t>
            </w:r>
          </w:p>
          <w:p>
            <w:pPr>
              <w:pStyle w:val="2"/>
              <w:rPr>
                <w:rFonts w:ascii="Times New Roman" w:eastAsia="方正楷体简体" w:cs="Times New Roman"/>
                <w:b/>
                <w:bCs/>
                <w:color w:val="000000" w:themeColor="text1"/>
              </w:rPr>
            </w:pPr>
          </w:p>
        </w:tc>
      </w:tr>
      <w:tr>
        <w:tblPrEx>
          <w:tblCellMar>
            <w:top w:w="0" w:type="dxa"/>
            <w:left w:w="108" w:type="dxa"/>
            <w:bottom w:w="0" w:type="dxa"/>
            <w:right w:w="108" w:type="dxa"/>
          </w:tblCellMar>
        </w:tblPrEx>
        <w:trPr>
          <w:trHeight w:val="1321"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2</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重症医学科医师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rPr>
                <w:rFonts w:eastAsia="方正楷体简体"/>
                <w:color w:val="000000" w:themeColor="text1"/>
                <w:kern w:val="0"/>
                <w:sz w:val="24"/>
              </w:rPr>
            </w:pPr>
            <w:r>
              <w:rPr>
                <w:rFonts w:hint="eastAsia" w:eastAsia="方正楷体简体"/>
                <w:color w:val="000000" w:themeColor="text1"/>
                <w:kern w:val="0"/>
                <w:sz w:val="24"/>
              </w:rPr>
              <w:t>重症医学</w:t>
            </w:r>
          </w:p>
          <w:p>
            <w:pPr>
              <w:widowControl/>
              <w:spacing w:line="240" w:lineRule="exact"/>
              <w:jc w:val="left"/>
              <w:rPr>
                <w:rFonts w:eastAsia="方正楷体简体"/>
                <w:color w:val="000000" w:themeColor="text1"/>
                <w:kern w:val="0"/>
                <w:sz w:val="24"/>
              </w:rPr>
            </w:pPr>
            <w:r>
              <w:rPr>
                <w:rFonts w:hint="eastAsia" w:eastAsia="方正楷体简体"/>
                <w:color w:val="000000" w:themeColor="text1"/>
                <w:kern w:val="0"/>
                <w:sz w:val="24"/>
              </w:rPr>
              <w:t>急诊医学</w:t>
            </w:r>
          </w:p>
          <w:p>
            <w:pPr>
              <w:widowControl/>
              <w:spacing w:line="240" w:lineRule="exact"/>
              <w:jc w:val="left"/>
              <w:rPr>
                <w:rFonts w:eastAsia="方正楷体简体"/>
                <w:color w:val="000000" w:themeColor="text1"/>
                <w:kern w:val="0"/>
                <w:sz w:val="24"/>
              </w:rPr>
            </w:pPr>
            <w:r>
              <w:rPr>
                <w:rFonts w:hint="eastAsia" w:eastAsia="方正楷体简体"/>
                <w:color w:val="000000" w:themeColor="text1"/>
                <w:kern w:val="0"/>
                <w:sz w:val="24"/>
              </w:rPr>
              <w:t>内科学</w:t>
            </w:r>
          </w:p>
          <w:p>
            <w:pPr>
              <w:widowControl/>
              <w:spacing w:line="240" w:lineRule="exact"/>
              <w:jc w:val="left"/>
              <w:rPr>
                <w:rFonts w:eastAsia="方正楷体简体"/>
                <w:color w:val="000000" w:themeColor="text1"/>
                <w:kern w:val="0"/>
                <w:sz w:val="24"/>
              </w:rPr>
            </w:pPr>
            <w:r>
              <w:rPr>
                <w:rFonts w:hint="eastAsia" w:eastAsia="方正楷体简体"/>
                <w:color w:val="000000" w:themeColor="text1"/>
                <w:kern w:val="0"/>
                <w:sz w:val="24"/>
              </w:rPr>
              <w:t>外科学</w:t>
            </w:r>
          </w:p>
          <w:p>
            <w:pPr>
              <w:widowControl/>
              <w:spacing w:line="240" w:lineRule="exact"/>
              <w:jc w:val="left"/>
              <w:rPr>
                <w:rFonts w:eastAsia="方正楷体简体"/>
                <w:color w:val="000000" w:themeColor="text1"/>
                <w:kern w:val="0"/>
                <w:sz w:val="24"/>
              </w:rPr>
            </w:pPr>
            <w:r>
              <w:rPr>
                <w:rFonts w:hint="eastAsia" w:eastAsia="方正楷体简体"/>
                <w:color w:val="000000" w:themeColor="text1"/>
                <w:kern w:val="0"/>
                <w:sz w:val="24"/>
              </w:rPr>
              <w:t>麻醉学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1"/>
                <w:szCs w:val="21"/>
              </w:rPr>
            </w:pPr>
            <w:r>
              <w:rPr>
                <w:rFonts w:hint="eastAsia" w:eastAsia="方正楷体简体"/>
                <w:bCs/>
                <w:color w:val="000000" w:themeColor="text1"/>
                <w:kern w:val="0"/>
                <w:sz w:val="21"/>
                <w:szCs w:val="21"/>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3</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病理科医师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临床病理</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1"/>
                <w:szCs w:val="21"/>
              </w:rPr>
            </w:pPr>
            <w:r>
              <w:rPr>
                <w:rFonts w:hint="eastAsia" w:eastAsia="方正楷体简体"/>
                <w:bCs/>
                <w:color w:val="000000" w:themeColor="text1"/>
                <w:kern w:val="0"/>
                <w:sz w:val="21"/>
                <w:szCs w:val="21"/>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4</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胸外科医师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外科学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2</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5</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普外科医师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外科学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730"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6</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骨科医师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外科学</w:t>
            </w:r>
          </w:p>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骨科学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nil"/>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nil"/>
              <w:bottom w:val="nil"/>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7</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儿科医师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儿科学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804"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8</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耳鼻咽喉科医师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耳鼻咽喉科学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9</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神经内科医师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神经病学</w:t>
            </w:r>
          </w:p>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内科学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10</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眼科医师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眼科学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11</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内分泌科医师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内科学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539"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12</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精神科医师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精神病与精神卫生学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r>
        <w:tblPrEx>
          <w:tblCellMar>
            <w:top w:w="0" w:type="dxa"/>
            <w:left w:w="108" w:type="dxa"/>
            <w:bottom w:w="0" w:type="dxa"/>
            <w:right w:w="108" w:type="dxa"/>
          </w:tblCellMar>
        </w:tblPrEx>
        <w:trPr>
          <w:trHeight w:val="1044"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13</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超声诊断医师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医学影像学</w:t>
            </w:r>
          </w:p>
          <w:p>
            <w:pPr>
              <w:widowControl/>
              <w:spacing w:line="280" w:lineRule="exact"/>
              <w:jc w:val="left"/>
              <w:rPr>
                <w:rFonts w:eastAsia="方正楷体简体"/>
                <w:color w:val="000000" w:themeColor="text1"/>
                <w:kern w:val="0"/>
                <w:sz w:val="24"/>
              </w:rPr>
            </w:pPr>
            <w:r>
              <w:rPr>
                <w:rFonts w:eastAsia="方正楷体简体"/>
                <w:color w:val="000000" w:themeColor="text1"/>
                <w:kern w:val="0"/>
                <w:sz w:val="24"/>
              </w:rPr>
              <w:t>影像医学与核医学</w:t>
            </w:r>
          </w:p>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超声医学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无</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bCs/>
                <w:color w:val="000000" w:themeColor="text1"/>
                <w:kern w:val="0"/>
                <w:sz w:val="24"/>
              </w:rPr>
              <w:t>全日制本科及以上学历并取得相应学位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nil"/>
              <w:right w:val="single" w:color="auto" w:sz="4" w:space="0"/>
            </w:tcBorders>
            <w:tcMar>
              <w:top w:w="57" w:type="dxa"/>
              <w:bottom w:w="57" w:type="dxa"/>
            </w:tcMar>
            <w:vAlign w:val="center"/>
          </w:tcPr>
          <w:p>
            <w:pPr>
              <w:widowControl/>
              <w:spacing w:line="280" w:lineRule="exact"/>
              <w:jc w:val="center"/>
              <w:rPr>
                <w:rFonts w:eastAsia="方正仿宋_GB2312"/>
                <w:color w:val="000000" w:themeColor="text1"/>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_GB2312"/>
                <w:color w:val="000000" w:themeColor="text1"/>
                <w:sz w:val="24"/>
              </w:rPr>
            </w:pP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14</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神经外科医师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外科学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2</w:t>
            </w:r>
          </w:p>
        </w:tc>
        <w:tc>
          <w:tcPr>
            <w:tcW w:w="1067" w:type="dxa"/>
            <w:gridSpan w:val="2"/>
            <w:vMerge w:val="restart"/>
            <w:tcBorders>
              <w:top w:val="nil"/>
              <w:left w:val="single" w:color="auto" w:sz="4" w:space="0"/>
              <w:bottom w:val="single" w:color="auto" w:sz="4" w:space="0"/>
              <w:right w:val="single" w:color="auto" w:sz="4" w:space="0"/>
            </w:tcBorders>
            <w:tcMar>
              <w:top w:w="57" w:type="dxa"/>
              <w:bottom w:w="57" w:type="dxa"/>
            </w:tcMar>
            <w:vAlign w:val="center"/>
          </w:tcPr>
          <w:p>
            <w:pPr>
              <w:pStyle w:val="2"/>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r>
              <w:rPr>
                <w:rFonts w:hint="eastAsia" w:ascii="Times New Roman" w:eastAsia="方正楷体简体" w:cs="Times New Roman"/>
                <w:b/>
                <w:color w:val="000000" w:themeColor="text1"/>
              </w:rPr>
              <w:t>刚性</w:t>
            </w:r>
          </w:p>
          <w:p>
            <w:pPr>
              <w:pStyle w:val="2"/>
              <w:spacing w:line="240" w:lineRule="exact"/>
              <w:jc w:val="center"/>
              <w:rPr>
                <w:rFonts w:ascii="Times New Roman" w:eastAsia="方正楷体简体" w:cs="Times New Roman"/>
                <w:b/>
                <w:color w:val="000000" w:themeColor="text1"/>
              </w:rPr>
            </w:pPr>
            <w:r>
              <w:rPr>
                <w:rFonts w:hint="eastAsia" w:ascii="Times New Roman" w:eastAsia="方正楷体简体" w:cs="Times New Roman"/>
                <w:b/>
                <w:color w:val="000000" w:themeColor="text1"/>
              </w:rPr>
              <w:t>引进</w:t>
            </w: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p>
          <w:p>
            <w:pPr>
              <w:pStyle w:val="2"/>
              <w:spacing w:line="240" w:lineRule="exact"/>
              <w:jc w:val="center"/>
              <w:rPr>
                <w:rFonts w:ascii="Times New Roman" w:eastAsia="方正楷体简体" w:cs="Times New Roman"/>
                <w:b/>
                <w:color w:val="000000" w:themeColor="text1"/>
              </w:rPr>
            </w:pPr>
            <w:r>
              <w:rPr>
                <w:rFonts w:hint="eastAsia" w:ascii="Times New Roman" w:eastAsia="方正楷体简体" w:cs="Times New Roman"/>
                <w:b/>
                <w:color w:val="000000" w:themeColor="text1"/>
              </w:rPr>
              <w:t>刚性</w:t>
            </w:r>
          </w:p>
          <w:p>
            <w:pPr>
              <w:pStyle w:val="2"/>
              <w:spacing w:line="240" w:lineRule="exact"/>
              <w:jc w:val="center"/>
              <w:rPr>
                <w:rFonts w:ascii="Times New Roman" w:eastAsia="方正楷体简体" w:cs="Times New Roman"/>
                <w:b/>
                <w:color w:val="000000" w:themeColor="text1"/>
              </w:rPr>
            </w:pPr>
            <w:r>
              <w:rPr>
                <w:rFonts w:hint="eastAsia" w:ascii="Times New Roman" w:eastAsia="方正楷体简体" w:cs="Times New Roman"/>
                <w:b/>
                <w:color w:val="000000" w:themeColor="text1"/>
              </w:rPr>
              <w:t>引进</w:t>
            </w: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_GB2312"/>
                <w:color w:val="000000" w:themeColor="text1"/>
                <w:sz w:val="24"/>
              </w:rPr>
            </w:pP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15</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肿瘤放疗医师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肿瘤学</w:t>
            </w:r>
          </w:p>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放射肿瘤学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_GB2312"/>
                <w:color w:val="000000" w:themeColor="text1"/>
                <w:sz w:val="24"/>
              </w:rPr>
            </w:pPr>
          </w:p>
        </w:tc>
      </w:tr>
      <w:tr>
        <w:tblPrEx>
          <w:tblCellMar>
            <w:top w:w="0" w:type="dxa"/>
            <w:left w:w="108" w:type="dxa"/>
            <w:bottom w:w="0" w:type="dxa"/>
            <w:right w:w="108" w:type="dxa"/>
          </w:tblCellMar>
        </w:tblPrEx>
        <w:trPr>
          <w:trHeight w:val="90"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16</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肿瘤介入医师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肿瘤学</w:t>
            </w:r>
          </w:p>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放射肿瘤学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_GB2312"/>
                <w:color w:val="000000" w:themeColor="text1"/>
                <w:sz w:val="24"/>
              </w:rPr>
            </w:pPr>
          </w:p>
        </w:tc>
      </w:tr>
      <w:tr>
        <w:tblPrEx>
          <w:tblCellMar>
            <w:top w:w="0" w:type="dxa"/>
            <w:left w:w="108" w:type="dxa"/>
            <w:bottom w:w="0" w:type="dxa"/>
            <w:right w:w="108" w:type="dxa"/>
          </w:tblCellMar>
        </w:tblPrEx>
        <w:trPr>
          <w:trHeight w:val="397"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17</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核医学科医师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影像医学与核医学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_GB2312"/>
                <w:color w:val="000000" w:themeColor="text1"/>
                <w:sz w:val="24"/>
              </w:rPr>
            </w:pPr>
          </w:p>
        </w:tc>
      </w:tr>
      <w:tr>
        <w:tblPrEx>
          <w:tblCellMar>
            <w:top w:w="0" w:type="dxa"/>
            <w:left w:w="108" w:type="dxa"/>
            <w:bottom w:w="0" w:type="dxa"/>
            <w:right w:w="108" w:type="dxa"/>
          </w:tblCellMar>
        </w:tblPrEx>
        <w:trPr>
          <w:trHeight w:val="2155" w:hRule="atLeast"/>
          <w:jc w:val="center"/>
        </w:trPr>
        <w:tc>
          <w:tcPr>
            <w:tcW w:w="6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18</w:t>
            </w:r>
          </w:p>
        </w:tc>
        <w:tc>
          <w:tcPr>
            <w:tcW w:w="17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rPr>
            </w:pPr>
            <w:r>
              <w:rPr>
                <w:rFonts w:hint="eastAsia" w:eastAsia="方正楷体简体"/>
                <w:color w:val="000000" w:themeColor="text1"/>
                <w:kern w:val="0"/>
                <w:sz w:val="24"/>
              </w:rPr>
              <w:t>皮肤科医师</w:t>
            </w:r>
          </w:p>
        </w:tc>
        <w:tc>
          <w:tcPr>
            <w:tcW w:w="32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color w:val="000000" w:themeColor="text1"/>
                <w:kern w:val="0"/>
                <w:sz w:val="24"/>
              </w:rPr>
              <w:t>皮肤病与性病学</w:t>
            </w:r>
          </w:p>
        </w:tc>
        <w:tc>
          <w:tcPr>
            <w:tcW w:w="10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具有卫生</w:t>
            </w:r>
            <w:r>
              <w:rPr>
                <w:rFonts w:eastAsia="方正楷体简体"/>
                <w:color w:val="000000" w:themeColor="text1"/>
                <w:kern w:val="0"/>
                <w:sz w:val="24"/>
              </w:rPr>
              <w:t>初级及以上</w:t>
            </w:r>
            <w:r>
              <w:rPr>
                <w:rFonts w:hint="eastAsia" w:eastAsia="方正楷体简体"/>
                <w:color w:val="000000" w:themeColor="text1"/>
                <w:kern w:val="0"/>
                <w:sz w:val="24"/>
              </w:rPr>
              <w:t>专业技术资格</w:t>
            </w:r>
          </w:p>
        </w:tc>
        <w:tc>
          <w:tcPr>
            <w:tcW w:w="14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rPr>
            </w:pPr>
            <w:r>
              <w:rPr>
                <w:rFonts w:hint="eastAsia" w:eastAsia="方正楷体简体"/>
                <w:bCs/>
                <w:color w:val="000000" w:themeColor="text1"/>
                <w:kern w:val="0"/>
                <w:sz w:val="24"/>
              </w:rPr>
              <w:t>硕士研究生及以上学历且取得相应学位</w:t>
            </w:r>
          </w:p>
        </w:tc>
        <w:tc>
          <w:tcPr>
            <w:tcW w:w="13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取得住院医师规范化培训合格证书</w:t>
            </w:r>
          </w:p>
          <w:p>
            <w:pPr>
              <w:widowControl/>
              <w:spacing w:line="280" w:lineRule="exact"/>
              <w:jc w:val="center"/>
              <w:rPr>
                <w:rFonts w:eastAsia="方正楷体简体"/>
                <w:color w:val="000000" w:themeColor="text1"/>
                <w:kern w:val="0"/>
                <w:sz w:val="24"/>
              </w:rPr>
            </w:pPr>
          </w:p>
        </w:tc>
        <w:tc>
          <w:tcPr>
            <w:tcW w:w="98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hint="eastAsia" w:eastAsia="方正楷体简体"/>
                <w:color w:val="000000" w:themeColor="text1"/>
                <w:kern w:val="0"/>
                <w:sz w:val="24"/>
              </w:rPr>
              <w:t>1</w:t>
            </w:r>
          </w:p>
        </w:tc>
        <w:tc>
          <w:tcPr>
            <w:tcW w:w="1067"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245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r>
    </w:tbl>
    <w:p>
      <w:pPr>
        <w:pStyle w:val="2"/>
        <w:rPr>
          <w:color w:val="000000" w:themeColor="text1"/>
        </w:rPr>
      </w:pPr>
    </w:p>
    <w:p>
      <w:pPr>
        <w:spacing w:line="560" w:lineRule="exact"/>
        <w:rPr>
          <w:rFonts w:eastAsia="方正黑体简体"/>
          <w:bCs/>
          <w:color w:val="000000" w:themeColor="text1"/>
          <w:szCs w:val="32"/>
        </w:rPr>
      </w:pPr>
    </w:p>
    <w:p>
      <w:pPr>
        <w:jc w:val="center"/>
        <w:rPr>
          <w:rFonts w:ascii="方正小标宋简体" w:hAnsi="方正小标宋简体" w:eastAsia="方正小标宋简体" w:cs="方正小标宋简体"/>
          <w:bCs/>
          <w:color w:val="000000" w:themeColor="text1"/>
          <w:sz w:val="44"/>
          <w:szCs w:val="44"/>
        </w:rPr>
      </w:pPr>
    </w:p>
    <w:p>
      <w:pPr>
        <w:jc w:val="center"/>
        <w:rPr>
          <w:bCs/>
          <w:color w:val="000000" w:themeColor="text1"/>
        </w:rPr>
      </w:pPr>
      <w:r>
        <w:rPr>
          <w:rFonts w:hint="eastAsia" w:ascii="方正小标宋简体" w:hAnsi="方正小标宋简体" w:eastAsia="方正小标宋简体" w:cs="方正小标宋简体"/>
          <w:bCs/>
          <w:color w:val="000000" w:themeColor="text1"/>
          <w:sz w:val="44"/>
          <w:szCs w:val="44"/>
        </w:rPr>
        <w:t>营山县2021年公开考核招聘事业单位人员岗位和条件要求一览表</w:t>
      </w:r>
    </w:p>
    <w:tbl>
      <w:tblPr>
        <w:tblStyle w:val="7"/>
        <w:tblW w:w="14021" w:type="dxa"/>
        <w:jc w:val="center"/>
        <w:tblLayout w:type="fixed"/>
        <w:tblCellMar>
          <w:top w:w="0" w:type="dxa"/>
          <w:left w:w="108" w:type="dxa"/>
          <w:bottom w:w="0" w:type="dxa"/>
          <w:right w:w="108" w:type="dxa"/>
        </w:tblCellMar>
      </w:tblPr>
      <w:tblGrid>
        <w:gridCol w:w="1105"/>
        <w:gridCol w:w="1462"/>
        <w:gridCol w:w="820"/>
        <w:gridCol w:w="1999"/>
        <w:gridCol w:w="983"/>
        <w:gridCol w:w="1301"/>
        <w:gridCol w:w="829"/>
        <w:gridCol w:w="687"/>
        <w:gridCol w:w="776"/>
        <w:gridCol w:w="991"/>
        <w:gridCol w:w="959"/>
        <w:gridCol w:w="2109"/>
      </w:tblGrid>
      <w:tr>
        <w:tblPrEx>
          <w:tblCellMar>
            <w:top w:w="0" w:type="dxa"/>
            <w:left w:w="108" w:type="dxa"/>
            <w:bottom w:w="0" w:type="dxa"/>
            <w:right w:w="108" w:type="dxa"/>
          </w:tblCellMar>
        </w:tblPrEx>
        <w:trPr>
          <w:trHeight w:val="90" w:hRule="atLeast"/>
          <w:jc w:val="center"/>
        </w:trPr>
        <w:tc>
          <w:tcPr>
            <w:tcW w:w="11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单位名称</w:t>
            </w:r>
          </w:p>
        </w:tc>
        <w:tc>
          <w:tcPr>
            <w:tcW w:w="228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营山县中医医院</w:t>
            </w:r>
          </w:p>
        </w:tc>
        <w:tc>
          <w:tcPr>
            <w:tcW w:w="199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单位类别</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事业单位</w:t>
            </w:r>
          </w:p>
        </w:tc>
        <w:tc>
          <w:tcPr>
            <w:tcW w:w="130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单位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网址</w:t>
            </w:r>
          </w:p>
        </w:tc>
        <w:tc>
          <w:tcPr>
            <w:tcW w:w="2292"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 xml:space="preserve">无 </w:t>
            </w:r>
          </w:p>
        </w:tc>
        <w:tc>
          <w:tcPr>
            <w:tcW w:w="99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邮政</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编码</w:t>
            </w:r>
          </w:p>
        </w:tc>
        <w:tc>
          <w:tcPr>
            <w:tcW w:w="306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637700</w:t>
            </w:r>
          </w:p>
        </w:tc>
      </w:tr>
      <w:tr>
        <w:tblPrEx>
          <w:tblCellMar>
            <w:top w:w="0" w:type="dxa"/>
            <w:left w:w="108" w:type="dxa"/>
            <w:bottom w:w="0" w:type="dxa"/>
            <w:right w:w="108" w:type="dxa"/>
          </w:tblCellMar>
        </w:tblPrEx>
        <w:trPr>
          <w:trHeight w:val="577" w:hRule="atLeast"/>
          <w:jc w:val="center"/>
        </w:trPr>
        <w:tc>
          <w:tcPr>
            <w:tcW w:w="110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联系人</w:t>
            </w:r>
          </w:p>
        </w:tc>
        <w:tc>
          <w:tcPr>
            <w:tcW w:w="228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钟鸣</w:t>
            </w:r>
          </w:p>
        </w:tc>
        <w:tc>
          <w:tcPr>
            <w:tcW w:w="199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联系电话</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13990821128</w:t>
            </w:r>
          </w:p>
        </w:tc>
        <w:tc>
          <w:tcPr>
            <w:tcW w:w="13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E-mail</w:t>
            </w:r>
          </w:p>
        </w:tc>
        <w:tc>
          <w:tcPr>
            <w:tcW w:w="2292"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332586839@qq.com</w:t>
            </w:r>
          </w:p>
        </w:tc>
        <w:tc>
          <w:tcPr>
            <w:tcW w:w="99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通讯</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地址</w:t>
            </w:r>
          </w:p>
        </w:tc>
        <w:tc>
          <w:tcPr>
            <w:tcW w:w="306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营山县一环路北一段388号</w:t>
            </w:r>
          </w:p>
        </w:tc>
      </w:tr>
      <w:tr>
        <w:tblPrEx>
          <w:tblCellMar>
            <w:top w:w="0" w:type="dxa"/>
            <w:left w:w="108" w:type="dxa"/>
            <w:bottom w:w="0" w:type="dxa"/>
            <w:right w:w="108" w:type="dxa"/>
          </w:tblCellMar>
        </w:tblPrEx>
        <w:trPr>
          <w:trHeight w:val="1519" w:hRule="atLeast"/>
          <w:jc w:val="center"/>
        </w:trPr>
        <w:tc>
          <w:tcPr>
            <w:tcW w:w="110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单位</w:t>
            </w:r>
          </w:p>
          <w:p>
            <w:pPr>
              <w:widowControl/>
              <w:spacing w:line="280" w:lineRule="exact"/>
              <w:jc w:val="center"/>
              <w:rPr>
                <w:rFonts w:eastAsia="方正楷体简体"/>
                <w:bCs/>
                <w:color w:val="000000" w:themeColor="text1"/>
                <w:kern w:val="0"/>
                <w:sz w:val="24"/>
              </w:rPr>
            </w:pPr>
            <w:r>
              <w:rPr>
                <w:rFonts w:hint="eastAsia" w:ascii="方正黑体简体" w:hAnsi="方正黑体简体" w:eastAsia="方正黑体简体" w:cs="方正黑体简体"/>
                <w:bCs/>
                <w:color w:val="000000" w:themeColor="text1"/>
                <w:kern w:val="0"/>
                <w:sz w:val="24"/>
              </w:rPr>
              <w:t>简介</w:t>
            </w:r>
          </w:p>
        </w:tc>
        <w:tc>
          <w:tcPr>
            <w:tcW w:w="12916" w:type="dxa"/>
            <w:gridSpan w:val="11"/>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rPr>
                <w:bCs/>
                <w:color w:val="000000" w:themeColor="text1"/>
              </w:rPr>
            </w:pPr>
            <w:r>
              <w:rPr>
                <w:rFonts w:hint="eastAsia" w:eastAsia="方正楷体简体"/>
                <w:bCs/>
                <w:color w:val="000000" w:themeColor="text1"/>
                <w:kern w:val="0"/>
                <w:sz w:val="24"/>
              </w:rPr>
              <w:t>营山县中医医院始建于上世纪50年代，是一所集医疗、康复、养生、保健于一体的“国家二级甲等中医医院”，是营山县中医临床教育实习培训基地、营山县中医药适宜技术推广基地。医院新院区占地60亩，编制床位500张，开放床位350张，医院开设肛肠科、骨伤科、针灸科、推拿科、内科、儿科、外科、妇科、眼耳鼻咽喉科、口腔科、皮肤科、急诊科等临床医技科室28个。其中肛肠科于2018年批准为四川省重点中医专科；针灸科2012年批准为南充市重点中医专科。</w:t>
            </w:r>
          </w:p>
        </w:tc>
      </w:tr>
      <w:tr>
        <w:tblPrEx>
          <w:tblCellMar>
            <w:top w:w="0" w:type="dxa"/>
            <w:left w:w="108" w:type="dxa"/>
            <w:bottom w:w="0" w:type="dxa"/>
            <w:right w:w="108" w:type="dxa"/>
          </w:tblCellMar>
        </w:tblPrEx>
        <w:trPr>
          <w:trHeight w:val="600" w:hRule="atLeast"/>
          <w:jc w:val="center"/>
        </w:trPr>
        <w:tc>
          <w:tcPr>
            <w:tcW w:w="110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bCs/>
                <w:color w:val="000000" w:themeColor="text1"/>
                <w:sz w:val="24"/>
              </w:rPr>
            </w:pP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序号</w:t>
            </w:r>
          </w:p>
        </w:tc>
        <w:tc>
          <w:tcPr>
            <w:tcW w:w="146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引进岗位</w:t>
            </w:r>
          </w:p>
        </w:tc>
        <w:tc>
          <w:tcPr>
            <w:tcW w:w="2819"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专业</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职务</w:t>
            </w:r>
            <w:r>
              <w:rPr>
                <w:rFonts w:hint="eastAsia" w:ascii="方正黑体简体" w:hAnsi="方正黑体简体" w:eastAsia="方正黑体简体" w:cs="方正黑体简体"/>
                <w:bCs/>
                <w:color w:val="000000" w:themeColor="text1"/>
                <w:kern w:val="0"/>
                <w:sz w:val="24"/>
              </w:rPr>
              <w:t>及</w:t>
            </w:r>
            <w:r>
              <w:rPr>
                <w:rFonts w:ascii="方正黑体简体" w:hAnsi="方正黑体简体" w:eastAsia="方正黑体简体" w:cs="方正黑体简体"/>
                <w:bCs/>
                <w:color w:val="000000" w:themeColor="text1"/>
                <w:kern w:val="0"/>
                <w:sz w:val="24"/>
              </w:rPr>
              <w:t>要求</w:t>
            </w:r>
          </w:p>
        </w:tc>
        <w:tc>
          <w:tcPr>
            <w:tcW w:w="21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学历学位</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要求</w:t>
            </w:r>
          </w:p>
        </w:tc>
        <w:tc>
          <w:tcPr>
            <w:tcW w:w="6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其他要求</w:t>
            </w:r>
          </w:p>
        </w:tc>
        <w:tc>
          <w:tcPr>
            <w:tcW w:w="77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需求</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人数</w:t>
            </w:r>
          </w:p>
        </w:tc>
        <w:tc>
          <w:tcPr>
            <w:tcW w:w="195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引进</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方式</w:t>
            </w:r>
          </w:p>
        </w:tc>
        <w:tc>
          <w:tcPr>
            <w:tcW w:w="210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提供薪酬、生活待</w:t>
            </w:r>
          </w:p>
          <w:p>
            <w:pPr>
              <w:widowControl/>
              <w:spacing w:line="280" w:lineRule="exact"/>
              <w:jc w:val="center"/>
              <w:rPr>
                <w:rFonts w:ascii="方正黑体简体" w:hAnsi="方正黑体简体" w:eastAsia="方正黑体简体" w:cs="方正黑体简体"/>
                <w:bCs/>
                <w:color w:val="000000" w:themeColor="text1"/>
                <w:kern w:val="0"/>
                <w:sz w:val="24"/>
              </w:rPr>
            </w:pPr>
            <w:r>
              <w:rPr>
                <w:rFonts w:ascii="方正黑体简体" w:hAnsi="方正黑体简体" w:eastAsia="方正黑体简体" w:cs="方正黑体简体"/>
                <w:bCs/>
                <w:color w:val="000000" w:themeColor="text1"/>
                <w:kern w:val="0"/>
                <w:sz w:val="24"/>
              </w:rPr>
              <w:t>遇或其他优惠条件</w:t>
            </w:r>
          </w:p>
        </w:tc>
      </w:tr>
      <w:tr>
        <w:tblPrEx>
          <w:tblCellMar>
            <w:top w:w="0" w:type="dxa"/>
            <w:left w:w="108" w:type="dxa"/>
            <w:bottom w:w="0" w:type="dxa"/>
            <w:right w:w="108" w:type="dxa"/>
          </w:tblCellMar>
        </w:tblPrEx>
        <w:trPr>
          <w:trHeight w:val="722" w:hRule="atLeast"/>
          <w:jc w:val="center"/>
        </w:trPr>
        <w:tc>
          <w:tcPr>
            <w:tcW w:w="110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1</w:t>
            </w:r>
          </w:p>
        </w:tc>
        <w:tc>
          <w:tcPr>
            <w:tcW w:w="146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儿科医生</w:t>
            </w:r>
          </w:p>
        </w:tc>
        <w:tc>
          <w:tcPr>
            <w:tcW w:w="2819"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儿科学</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21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硕士研究生及以上学历且取得相应学位</w:t>
            </w:r>
          </w:p>
        </w:tc>
        <w:tc>
          <w:tcPr>
            <w:tcW w:w="6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77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1950" w:type="dxa"/>
            <w:gridSpan w:val="2"/>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color w:val="000000" w:themeColor="text1"/>
              </w:rPr>
            </w:pPr>
          </w:p>
          <w:p>
            <w:pPr>
              <w:widowControl/>
              <w:spacing w:line="280" w:lineRule="exact"/>
              <w:jc w:val="center"/>
              <w:rPr>
                <w:color w:val="000000" w:themeColor="text1"/>
              </w:rPr>
            </w:pPr>
          </w:p>
          <w:p>
            <w:pPr>
              <w:widowControl/>
              <w:spacing w:line="280" w:lineRule="exact"/>
              <w:jc w:val="center"/>
              <w:rPr>
                <w:color w:val="000000" w:themeColor="text1"/>
              </w:rPr>
            </w:pPr>
          </w:p>
          <w:p>
            <w:pPr>
              <w:pStyle w:val="2"/>
              <w:rPr>
                <w:color w:val="000000" w:themeColor="text1"/>
              </w:rPr>
            </w:pPr>
          </w:p>
          <w:p>
            <w:pPr>
              <w:widowControl/>
              <w:spacing w:line="280" w:lineRule="exact"/>
              <w:jc w:val="center"/>
              <w:rPr>
                <w:rFonts w:ascii="方正楷体简体" w:hAnsi="方正楷体简体" w:eastAsia="方正楷体简体" w:cs="方正楷体简体"/>
                <w:color w:val="000000" w:themeColor="text1"/>
                <w:sz w:val="24"/>
              </w:rPr>
            </w:pPr>
            <w:r>
              <w:rPr>
                <w:rFonts w:hint="eastAsia" w:ascii="方正楷体简体" w:hAnsi="方正楷体简体" w:eastAsia="方正楷体简体" w:cs="方正楷体简体"/>
                <w:color w:val="000000" w:themeColor="text1"/>
                <w:sz w:val="24"/>
              </w:rPr>
              <w:t>刚性引进</w:t>
            </w:r>
          </w:p>
          <w:p>
            <w:pPr>
              <w:widowControl/>
              <w:spacing w:line="280" w:lineRule="exact"/>
              <w:jc w:val="center"/>
              <w:rPr>
                <w:color w:val="000000" w:themeColor="text1"/>
              </w:rPr>
            </w:pPr>
          </w:p>
          <w:p>
            <w:pPr>
              <w:pStyle w:val="2"/>
              <w:rPr>
                <w:rFonts w:eastAsia="方正楷体简体"/>
                <w:b/>
                <w:bCs/>
                <w:color w:val="000000" w:themeColor="text1"/>
              </w:rPr>
            </w:pPr>
          </w:p>
          <w:p>
            <w:pPr>
              <w:pStyle w:val="2"/>
              <w:rPr>
                <w:rFonts w:eastAsia="方正楷体简体"/>
                <w:b/>
                <w:bCs/>
                <w:color w:val="000000" w:themeColor="text1"/>
              </w:rPr>
            </w:pPr>
          </w:p>
          <w:p>
            <w:pPr>
              <w:pStyle w:val="2"/>
              <w:rPr>
                <w:rFonts w:eastAsia="方正楷体简体"/>
                <w:b/>
                <w:bCs/>
                <w:color w:val="000000" w:themeColor="text1"/>
              </w:rPr>
            </w:pPr>
          </w:p>
          <w:p>
            <w:pPr>
              <w:pStyle w:val="2"/>
              <w:rPr>
                <w:rFonts w:eastAsia="方正楷体简体"/>
                <w:b/>
                <w:bCs/>
                <w:color w:val="000000" w:themeColor="text1"/>
              </w:rPr>
            </w:pPr>
          </w:p>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刚性引进</w:t>
            </w:r>
          </w:p>
          <w:p>
            <w:pPr>
              <w:pStyle w:val="2"/>
              <w:rPr>
                <w:rFonts w:eastAsia="方正楷体简体"/>
                <w:b/>
                <w:bCs/>
                <w:color w:val="000000" w:themeColor="text1"/>
              </w:rPr>
            </w:pPr>
          </w:p>
        </w:tc>
        <w:tc>
          <w:tcPr>
            <w:tcW w:w="2109" w:type="dxa"/>
            <w:vMerge w:val="restart"/>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color w:val="000000" w:themeColor="text1"/>
              </w:rPr>
            </w:pPr>
          </w:p>
          <w:p>
            <w:pPr>
              <w:widowControl/>
              <w:spacing w:line="280" w:lineRule="exact"/>
              <w:jc w:val="left"/>
              <w:rPr>
                <w:color w:val="000000" w:themeColor="text1"/>
                <w:sz w:val="24"/>
              </w:rPr>
            </w:pPr>
            <w:r>
              <w:rPr>
                <w:color w:val="000000" w:themeColor="text1"/>
                <w:sz w:val="24"/>
              </w:rPr>
              <w:t>1.最高20万元安家补贴</w:t>
            </w:r>
          </w:p>
          <w:p>
            <w:pPr>
              <w:widowControl/>
              <w:spacing w:line="280" w:lineRule="exact"/>
              <w:jc w:val="left"/>
              <w:rPr>
                <w:color w:val="000000" w:themeColor="text1"/>
                <w:sz w:val="24"/>
              </w:rPr>
            </w:pPr>
            <w:r>
              <w:rPr>
                <w:color w:val="000000" w:themeColor="text1"/>
                <w:sz w:val="24"/>
              </w:rPr>
              <w:t>2.租房补贴或公租房</w:t>
            </w:r>
          </w:p>
          <w:p>
            <w:pPr>
              <w:widowControl/>
              <w:spacing w:line="280" w:lineRule="exact"/>
              <w:jc w:val="left"/>
              <w:rPr>
                <w:color w:val="000000" w:themeColor="text1"/>
                <w:sz w:val="24"/>
              </w:rPr>
            </w:pPr>
            <w:r>
              <w:rPr>
                <w:color w:val="000000" w:themeColor="text1"/>
                <w:sz w:val="24"/>
              </w:rPr>
              <w:t>3.优秀人才岗位激励</w:t>
            </w:r>
          </w:p>
          <w:p>
            <w:pPr>
              <w:pStyle w:val="2"/>
              <w:rPr>
                <w:rFonts w:eastAsia="方正楷体简体"/>
                <w:b/>
                <w:bCs/>
                <w:color w:val="000000" w:themeColor="text1"/>
              </w:rPr>
            </w:pPr>
          </w:p>
          <w:p>
            <w:pPr>
              <w:pStyle w:val="2"/>
              <w:spacing w:line="240" w:lineRule="exact"/>
              <w:rPr>
                <w:rFonts w:ascii="Times New Roman" w:eastAsia="方正楷体简体" w:cs="Times New Roman"/>
                <w:b/>
                <w:bCs/>
                <w:color w:val="000000" w:themeColor="text1"/>
              </w:rPr>
            </w:pPr>
          </w:p>
          <w:p>
            <w:pPr>
              <w:widowControl/>
              <w:spacing w:line="240" w:lineRule="exact"/>
              <w:jc w:val="left"/>
              <w:rPr>
                <w:rFonts w:eastAsia="方正楷体简体"/>
                <w:bCs/>
                <w:color w:val="000000" w:themeColor="text1"/>
                <w:kern w:val="0"/>
                <w:sz w:val="24"/>
              </w:rPr>
            </w:pPr>
            <w:r>
              <w:rPr>
                <w:rFonts w:eastAsia="方正楷体简体"/>
                <w:bCs/>
                <w:color w:val="000000" w:themeColor="text1"/>
                <w:kern w:val="0"/>
                <w:sz w:val="24"/>
              </w:rPr>
              <w:t>1.最高20万元安家补贴</w:t>
            </w:r>
          </w:p>
          <w:p>
            <w:pPr>
              <w:widowControl/>
              <w:spacing w:line="240" w:lineRule="exact"/>
              <w:jc w:val="left"/>
              <w:rPr>
                <w:rFonts w:eastAsia="方正楷体简体"/>
                <w:bCs/>
                <w:color w:val="000000" w:themeColor="text1"/>
                <w:kern w:val="0"/>
                <w:sz w:val="24"/>
              </w:rPr>
            </w:pPr>
            <w:r>
              <w:rPr>
                <w:rFonts w:eastAsia="方正楷体简体"/>
                <w:bCs/>
                <w:color w:val="000000" w:themeColor="text1"/>
                <w:kern w:val="0"/>
                <w:sz w:val="24"/>
              </w:rPr>
              <w:t>2.租房补贴或公租房</w:t>
            </w:r>
          </w:p>
          <w:p>
            <w:pPr>
              <w:pStyle w:val="2"/>
              <w:spacing w:line="240" w:lineRule="exact"/>
              <w:rPr>
                <w:rFonts w:eastAsia="方正楷体简体"/>
                <w:b/>
                <w:bCs/>
                <w:color w:val="000000" w:themeColor="text1"/>
              </w:rPr>
            </w:pPr>
            <w:r>
              <w:rPr>
                <w:rFonts w:ascii="Times New Roman" w:eastAsia="方正楷体简体" w:cs="Times New Roman"/>
                <w:b/>
                <w:bCs/>
                <w:color w:val="000000" w:themeColor="text1"/>
              </w:rPr>
              <w:t>3.优秀人才岗位激励</w:t>
            </w:r>
          </w:p>
        </w:tc>
      </w:tr>
      <w:tr>
        <w:tblPrEx>
          <w:tblCellMar>
            <w:top w:w="0" w:type="dxa"/>
            <w:left w:w="108" w:type="dxa"/>
            <w:bottom w:w="0" w:type="dxa"/>
            <w:right w:w="108" w:type="dxa"/>
          </w:tblCellMar>
        </w:tblPrEx>
        <w:trPr>
          <w:trHeight w:val="90" w:hRule="atLeast"/>
          <w:jc w:val="center"/>
        </w:trPr>
        <w:tc>
          <w:tcPr>
            <w:tcW w:w="11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2</w:t>
            </w:r>
          </w:p>
        </w:tc>
        <w:tc>
          <w:tcPr>
            <w:tcW w:w="14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妇产科医生</w:t>
            </w:r>
          </w:p>
        </w:tc>
        <w:tc>
          <w:tcPr>
            <w:tcW w:w="281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妇产科学、中医妇科学</w:t>
            </w:r>
          </w:p>
        </w:tc>
        <w:tc>
          <w:tcPr>
            <w:tcW w:w="98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213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硕士研究生及以上学历且取得相应学位</w:t>
            </w:r>
          </w:p>
        </w:tc>
        <w:tc>
          <w:tcPr>
            <w:tcW w:w="6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77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1950"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p>
        </w:tc>
        <w:tc>
          <w:tcPr>
            <w:tcW w:w="2109"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p>
        </w:tc>
      </w:tr>
      <w:tr>
        <w:tblPrEx>
          <w:tblCellMar>
            <w:top w:w="0" w:type="dxa"/>
            <w:left w:w="108" w:type="dxa"/>
            <w:bottom w:w="0" w:type="dxa"/>
            <w:right w:w="108" w:type="dxa"/>
          </w:tblCellMar>
        </w:tblPrEx>
        <w:trPr>
          <w:trHeight w:val="829" w:hRule="atLeast"/>
          <w:jc w:val="center"/>
        </w:trPr>
        <w:tc>
          <w:tcPr>
            <w:tcW w:w="11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3</w:t>
            </w:r>
          </w:p>
        </w:tc>
        <w:tc>
          <w:tcPr>
            <w:tcW w:w="14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外科医生</w:t>
            </w:r>
          </w:p>
        </w:tc>
        <w:tc>
          <w:tcPr>
            <w:tcW w:w="281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eastAsia="方正楷体简体"/>
                <w:bCs/>
                <w:color w:val="000000" w:themeColor="text1"/>
                <w:kern w:val="0"/>
                <w:sz w:val="24"/>
              </w:rPr>
              <w:t>外科学</w:t>
            </w:r>
          </w:p>
        </w:tc>
        <w:tc>
          <w:tcPr>
            <w:tcW w:w="98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213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1"/>
                <w:szCs w:val="21"/>
              </w:rPr>
            </w:pPr>
            <w:r>
              <w:rPr>
                <w:rFonts w:hint="eastAsia" w:eastAsia="方正楷体简体"/>
                <w:bCs/>
                <w:color w:val="000000" w:themeColor="text1"/>
                <w:kern w:val="0"/>
                <w:sz w:val="21"/>
                <w:szCs w:val="21"/>
              </w:rPr>
              <w:t>硕士研究生及以上学历且取得相应学位</w:t>
            </w:r>
          </w:p>
        </w:tc>
        <w:tc>
          <w:tcPr>
            <w:tcW w:w="6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77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1950"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p>
        </w:tc>
        <w:tc>
          <w:tcPr>
            <w:tcW w:w="2109"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p>
        </w:tc>
      </w:tr>
      <w:tr>
        <w:tblPrEx>
          <w:tblCellMar>
            <w:top w:w="0" w:type="dxa"/>
            <w:left w:w="108" w:type="dxa"/>
            <w:bottom w:w="0" w:type="dxa"/>
            <w:right w:w="108" w:type="dxa"/>
          </w:tblCellMar>
        </w:tblPrEx>
        <w:trPr>
          <w:trHeight w:val="232" w:hRule="atLeast"/>
          <w:jc w:val="center"/>
        </w:trPr>
        <w:tc>
          <w:tcPr>
            <w:tcW w:w="11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4</w:t>
            </w:r>
          </w:p>
        </w:tc>
        <w:tc>
          <w:tcPr>
            <w:tcW w:w="14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耳鼻咽喉科医生</w:t>
            </w:r>
          </w:p>
        </w:tc>
        <w:tc>
          <w:tcPr>
            <w:tcW w:w="281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bCs/>
                <w:color w:val="000000" w:themeColor="text1"/>
                <w:kern w:val="0"/>
                <w:sz w:val="24"/>
              </w:rPr>
            </w:pPr>
            <w:r>
              <w:rPr>
                <w:rFonts w:hint="eastAsia" w:eastAsia="方正楷体简体"/>
                <w:bCs/>
                <w:color w:val="000000" w:themeColor="text1"/>
                <w:kern w:val="0"/>
                <w:sz w:val="24"/>
              </w:rPr>
              <w:t>耳鼻咽喉科学、中医临床（耳鼻喉方向）</w:t>
            </w:r>
          </w:p>
        </w:tc>
        <w:tc>
          <w:tcPr>
            <w:tcW w:w="98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213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6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77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1950"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p>
        </w:tc>
        <w:tc>
          <w:tcPr>
            <w:tcW w:w="2109"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p>
        </w:tc>
      </w:tr>
      <w:tr>
        <w:tblPrEx>
          <w:tblCellMar>
            <w:top w:w="0" w:type="dxa"/>
            <w:left w:w="108" w:type="dxa"/>
            <w:bottom w:w="0" w:type="dxa"/>
            <w:right w:w="108" w:type="dxa"/>
          </w:tblCellMar>
        </w:tblPrEx>
        <w:trPr>
          <w:trHeight w:val="209" w:hRule="atLeast"/>
          <w:jc w:val="center"/>
        </w:trPr>
        <w:tc>
          <w:tcPr>
            <w:tcW w:w="11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5</w:t>
            </w:r>
          </w:p>
        </w:tc>
        <w:tc>
          <w:tcPr>
            <w:tcW w:w="14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康复医学科医生</w:t>
            </w:r>
          </w:p>
        </w:tc>
        <w:tc>
          <w:tcPr>
            <w:tcW w:w="281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bCs/>
                <w:color w:val="000000" w:themeColor="text1"/>
                <w:kern w:val="0"/>
                <w:sz w:val="24"/>
              </w:rPr>
            </w:pPr>
            <w:r>
              <w:rPr>
                <w:rFonts w:hint="eastAsia" w:eastAsia="方正楷体简体"/>
                <w:bCs/>
                <w:color w:val="000000" w:themeColor="text1"/>
                <w:kern w:val="0"/>
                <w:sz w:val="24"/>
              </w:rPr>
              <w:t>康复医学与理疗学</w:t>
            </w:r>
          </w:p>
        </w:tc>
        <w:tc>
          <w:tcPr>
            <w:tcW w:w="98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213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硕士研究生及以上学历且取得相应学位</w:t>
            </w:r>
          </w:p>
        </w:tc>
        <w:tc>
          <w:tcPr>
            <w:tcW w:w="6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无</w:t>
            </w:r>
          </w:p>
        </w:tc>
        <w:tc>
          <w:tcPr>
            <w:tcW w:w="77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r>
              <w:rPr>
                <w:rFonts w:hint="eastAsia" w:eastAsia="方正楷体简体"/>
                <w:bCs/>
                <w:color w:val="000000" w:themeColor="text1"/>
                <w:kern w:val="0"/>
                <w:sz w:val="24"/>
              </w:rPr>
              <w:t>1</w:t>
            </w:r>
          </w:p>
        </w:tc>
        <w:tc>
          <w:tcPr>
            <w:tcW w:w="1950"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p>
        </w:tc>
        <w:tc>
          <w:tcPr>
            <w:tcW w:w="2109"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rPr>
            </w:pPr>
          </w:p>
        </w:tc>
      </w:tr>
    </w:tbl>
    <w:p>
      <w:pPr>
        <w:pStyle w:val="2"/>
        <w:rPr>
          <w:color w:val="auto"/>
        </w:rPr>
        <w:sectPr>
          <w:footerReference r:id="rId3" w:type="default"/>
          <w:pgSz w:w="16838" w:h="11906" w:orient="landscape"/>
          <w:pgMar w:top="2098" w:right="1474" w:bottom="1984" w:left="1587" w:header="851" w:footer="992" w:gutter="0"/>
          <w:cols w:space="720" w:num="1"/>
          <w:docGrid w:type="lines" w:linePitch="312" w:charSpace="0"/>
        </w:sectPr>
      </w:pPr>
    </w:p>
    <w:p>
      <w:pPr>
        <w:pStyle w:val="4"/>
      </w:pPr>
    </w:p>
    <w:sectPr>
      <w:headerReference r:id="rId4" w:type="default"/>
      <w:footerReference r:id="rId5" w:type="default"/>
      <w:pgSz w:w="11906" w:h="16838"/>
      <w:pgMar w:top="2098" w:right="1474" w:bottom="1984" w:left="1587" w:header="851" w:footer="1559" w:gutter="0"/>
      <w:cols w:space="720" w:num="1"/>
      <w:docGrid w:type="linesAndChars" w:linePitch="579" w:charSpace="-11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方正黑隶简体">
    <w:altName w:val="黑体"/>
    <w:panose1 w:val="00000000000000000000"/>
    <w:charset w:val="86"/>
    <w:family w:val="auto"/>
    <w:pitch w:val="default"/>
    <w:sig w:usb0="00000000" w:usb1="00000000" w:usb2="00000012"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wordWrap w:val="0"/>
                            <w:jc w:val="right"/>
                          </w:pPr>
                          <w:r>
                            <w:rPr>
                              <w:sz w:val="28"/>
                              <w:szCs w:val="28"/>
                            </w:rPr>
                            <w:t xml:space="preserve">— </w:t>
                          </w:r>
                          <w:r>
                            <w:rPr>
                              <w:bCs/>
                              <w:sz w:val="28"/>
                              <w:szCs w:val="28"/>
                            </w:rPr>
                            <w:fldChar w:fldCharType="begin"/>
                          </w:r>
                          <w:r>
                            <w:rPr>
                              <w:bCs/>
                              <w:sz w:val="28"/>
                              <w:szCs w:val="28"/>
                            </w:rPr>
                            <w:instrText xml:space="preserve"> PAGE   \* MERGEFORMAT </w:instrText>
                          </w:r>
                          <w:r>
                            <w:rPr>
                              <w:bCs/>
                              <w:sz w:val="28"/>
                              <w:szCs w:val="28"/>
                            </w:rPr>
                            <w:fldChar w:fldCharType="separate"/>
                          </w:r>
                          <w:r>
                            <w:rPr>
                              <w:bCs/>
                              <w:sz w:val="28"/>
                              <w:szCs w:val="28"/>
                              <w:lang w:val="zh-CN"/>
                            </w:rPr>
                            <w:t>1</w:t>
                          </w:r>
                          <w:r>
                            <w:rPr>
                              <w:bCs/>
                              <w:sz w:val="28"/>
                              <w:szCs w:val="28"/>
                            </w:rPr>
                            <w:fldChar w:fldCharType="end"/>
                          </w:r>
                          <w:r>
                            <w:rPr>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wordWrap w:val="0"/>
                      <w:jc w:val="right"/>
                    </w:pPr>
                    <w:r>
                      <w:rPr>
                        <w:sz w:val="28"/>
                        <w:szCs w:val="28"/>
                      </w:rPr>
                      <w:t xml:space="preserve">— </w:t>
                    </w:r>
                    <w:r>
                      <w:rPr>
                        <w:bCs/>
                        <w:sz w:val="28"/>
                        <w:szCs w:val="28"/>
                      </w:rPr>
                      <w:fldChar w:fldCharType="begin"/>
                    </w:r>
                    <w:r>
                      <w:rPr>
                        <w:bCs/>
                        <w:sz w:val="28"/>
                        <w:szCs w:val="28"/>
                      </w:rPr>
                      <w:instrText xml:space="preserve"> PAGE   \* MERGEFORMAT </w:instrText>
                    </w:r>
                    <w:r>
                      <w:rPr>
                        <w:bCs/>
                        <w:sz w:val="28"/>
                        <w:szCs w:val="28"/>
                      </w:rPr>
                      <w:fldChar w:fldCharType="separate"/>
                    </w:r>
                    <w:r>
                      <w:rPr>
                        <w:bCs/>
                        <w:sz w:val="28"/>
                        <w:szCs w:val="28"/>
                        <w:lang w:val="zh-CN"/>
                      </w:rPr>
                      <w:t>1</w:t>
                    </w:r>
                    <w:r>
                      <w:rPr>
                        <w:bCs/>
                        <w:sz w:val="28"/>
                        <w:szCs w:val="28"/>
                      </w:rPr>
                      <w:fldChar w:fldCharType="end"/>
                    </w:r>
                    <w:r>
                      <w:rPr>
                        <w:bCs/>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46" w:rightChars="7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A5460"/>
    <w:rsid w:val="002827D4"/>
    <w:rsid w:val="00330FE4"/>
    <w:rsid w:val="003D709F"/>
    <w:rsid w:val="00685480"/>
    <w:rsid w:val="009227F4"/>
    <w:rsid w:val="00C31719"/>
    <w:rsid w:val="00EB65E1"/>
    <w:rsid w:val="02050E58"/>
    <w:rsid w:val="02907F43"/>
    <w:rsid w:val="038723FD"/>
    <w:rsid w:val="047714A9"/>
    <w:rsid w:val="0495114D"/>
    <w:rsid w:val="07083DFD"/>
    <w:rsid w:val="0BD513CE"/>
    <w:rsid w:val="0F291812"/>
    <w:rsid w:val="0F804F78"/>
    <w:rsid w:val="104323EF"/>
    <w:rsid w:val="15604521"/>
    <w:rsid w:val="158755AC"/>
    <w:rsid w:val="1794255D"/>
    <w:rsid w:val="17FE10A8"/>
    <w:rsid w:val="1A5C77E7"/>
    <w:rsid w:val="1AB228AA"/>
    <w:rsid w:val="217F17D2"/>
    <w:rsid w:val="23692D78"/>
    <w:rsid w:val="270026C8"/>
    <w:rsid w:val="27736336"/>
    <w:rsid w:val="28424FF7"/>
    <w:rsid w:val="2B512BE6"/>
    <w:rsid w:val="31E3055C"/>
    <w:rsid w:val="32E53A06"/>
    <w:rsid w:val="34593417"/>
    <w:rsid w:val="37DA5CEB"/>
    <w:rsid w:val="3AE71A49"/>
    <w:rsid w:val="3D347A63"/>
    <w:rsid w:val="3D916EEA"/>
    <w:rsid w:val="41F603E2"/>
    <w:rsid w:val="463563F1"/>
    <w:rsid w:val="46E3403A"/>
    <w:rsid w:val="46FE14E7"/>
    <w:rsid w:val="47BB5A51"/>
    <w:rsid w:val="47D27E79"/>
    <w:rsid w:val="49E2478A"/>
    <w:rsid w:val="4A4714F6"/>
    <w:rsid w:val="4B804DCF"/>
    <w:rsid w:val="4E215BC2"/>
    <w:rsid w:val="4F4F2935"/>
    <w:rsid w:val="50347B28"/>
    <w:rsid w:val="50500C69"/>
    <w:rsid w:val="507408A5"/>
    <w:rsid w:val="50EE4D9A"/>
    <w:rsid w:val="51E44BC8"/>
    <w:rsid w:val="52236589"/>
    <w:rsid w:val="54625250"/>
    <w:rsid w:val="54FE37D7"/>
    <w:rsid w:val="555B1868"/>
    <w:rsid w:val="57196E51"/>
    <w:rsid w:val="5ACF1E1C"/>
    <w:rsid w:val="5D7F21C6"/>
    <w:rsid w:val="5E0B450A"/>
    <w:rsid w:val="5FF4555F"/>
    <w:rsid w:val="65CF635B"/>
    <w:rsid w:val="66151244"/>
    <w:rsid w:val="6B0521DF"/>
    <w:rsid w:val="6B2D4635"/>
    <w:rsid w:val="6D1E68A9"/>
    <w:rsid w:val="6DE94F3A"/>
    <w:rsid w:val="700E6B60"/>
    <w:rsid w:val="70D3327E"/>
    <w:rsid w:val="715D51B7"/>
    <w:rsid w:val="72135D18"/>
    <w:rsid w:val="73365C0D"/>
    <w:rsid w:val="744236AA"/>
    <w:rsid w:val="746A5182"/>
    <w:rsid w:val="7812081A"/>
    <w:rsid w:val="781A5460"/>
    <w:rsid w:val="7CFC49D3"/>
    <w:rsid w:val="7DDD5D3B"/>
    <w:rsid w:val="7EDE26F1"/>
    <w:rsid w:val="7F6B7807"/>
    <w:rsid w:val="7F961181"/>
    <w:rsid w:val="7FCB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
      <w:kern w:val="2"/>
      <w:sz w:val="32"/>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w:basedOn w:val="1"/>
    <w:unhideWhenUsed/>
    <w:qFormat/>
    <w:uiPriority w:val="99"/>
  </w:style>
  <w:style w:type="paragraph" w:styleId="4">
    <w:name w:val="footer"/>
    <w:basedOn w:val="1"/>
    <w:next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2236</Words>
  <Characters>12748</Characters>
  <Lines>106</Lines>
  <Paragraphs>29</Paragraphs>
  <TotalTime>1</TotalTime>
  <ScaleCrop>false</ScaleCrop>
  <LinksUpToDate>false</LinksUpToDate>
  <CharactersWithSpaces>14955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2021-11-12T09:34:00Z</dcterms:created>
  <dc:creator>环扣</dc:creator>
  <cp:lastModifiedBy>Administrator</cp:lastModifiedBy>
  <cp:lastPrinted>2021-05-19T10:41:00Z</cp:lastPrinted>
  <dcterms:modified xsi:type="dcterms:W3CDTF">2021-11-15T01:35:50Z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245524860_cloud</vt:lpwstr>
  </property>
  <property fmtid="{D5CDD505-2E9C-101B-9397-08002B2CF9AE}" pid="4" name="ICV">
    <vt:lpwstr>D78AFE4B5C0743948400A7A142EBB144</vt:lpwstr>
  </property>
</Properties>
</file>