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highlight w:val="none"/>
          <w:lang w:val="en-US" w:eastAsia="zh-CN"/>
        </w:rPr>
        <w:t>淮阴区公开招聘“两新”组织专职党务工作者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highlight w:val="none"/>
          <w:lang w:val="en-US" w:eastAsia="zh-CN"/>
        </w:rPr>
        <w:t xml:space="preserve">岗 位 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0"/>
          <w:szCs w:val="40"/>
          <w:highlight w:val="none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900" w:tblpY="504"/>
        <w:tblOverlap w:val="never"/>
        <w:tblW w:w="84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971"/>
        <w:gridCol w:w="1529"/>
        <w:gridCol w:w="35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招聘单位</w:t>
            </w:r>
          </w:p>
        </w:tc>
        <w:tc>
          <w:tcPr>
            <w:tcW w:w="15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招聘人数</w:t>
            </w:r>
          </w:p>
        </w:tc>
        <w:tc>
          <w:tcPr>
            <w:tcW w:w="35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楷体_GBK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方正楷体_GBK" w:cs="Times New Roman"/>
                <w:sz w:val="28"/>
                <w:szCs w:val="28"/>
                <w:highlight w:val="none"/>
                <w:lang w:val="en-US" w:eastAsia="zh-CN" w:bidi="ar"/>
              </w:rPr>
              <w:t>岗位代码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楷体_GBK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方正楷体_GBK" w:cs="Times New Roman"/>
                <w:sz w:val="28"/>
                <w:szCs w:val="28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5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淮安高新区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5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年龄在18周岁以上（2003年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月1日以前出生），35周岁以下（1985年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月1日以后出生），在“两新”组织从事党务工作超过2年且目前仍在职的，年龄可放宽至40周岁（1980年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月1日以后出生）；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 中共正式党员。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王家营街道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长江路街道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古清口街道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高家堰镇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南陈集镇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淮高镇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丁集镇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徐溜镇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刘老庄镇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三树镇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渔沟镇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D415E8"/>
    <w:multiLevelType w:val="singleLevel"/>
    <w:tmpl w:val="EBD415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C2539"/>
    <w:rsid w:val="73C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41"/>
    <w:basedOn w:val="4"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2021-11-09T08:27:00Z</dcterms:created>
  <dc:creator>Mr. Nullity</dc:creator>
  <cp:lastModifiedBy>Mr. Nullity</cp:lastModifiedBy>
  <dcterms:modified xsi:type="dcterms:W3CDTF">2021-11-09T08:28:54Z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86A334F5B26D48A4AFFC597F1F35D993</vt:lpwstr>
  </property>
</Properties>
</file>