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widowControl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sz w:val="24"/>
        </w:rPr>
      </w:pPr>
    </w:p>
    <w:p>
      <w:pPr>
        <w:widowControl/>
        <w:spacing w:line="560" w:lineRule="exact"/>
        <w:ind w:firstLine="64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兹有我单位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同志，参加安庆高新区面向全国公开招聘人才考试。我单位同意其报考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，若该同志被录用，本单位不保留该同志编制，</w:t>
      </w:r>
      <w:r>
        <w:rPr>
          <w:rFonts w:hint="eastAsia" w:ascii="仿宋_GB2312" w:hAnsi="仿宋_GB2312" w:eastAsia="仿宋_GB2312" w:cs="仿宋_GB2312"/>
          <w:sz w:val="32"/>
          <w:szCs w:val="32"/>
        </w:rPr>
        <w:t>并配合办理其离职手续和人事档案调转手续。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D37E8"/>
    <w:rsid w:val="04AD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2021-11-03T10:04:00Z</dcterms:created>
  <dc:creator>瓜子</dc:creator>
  <cp:lastModifiedBy>瓜子</cp:lastModifiedBy>
  <dcterms:modified xsi:type="dcterms:W3CDTF">2021-11-03T10:05:01Z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1F707685074B4198B6C085FBFF941E98</vt:lpwstr>
  </property>
</Properties>
</file>