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993" w:rightChars="949"/>
        <w:jc w:val="left"/>
        <w:textAlignment w:val="center"/>
        <w:rPr>
          <w:rStyle w:val="7"/>
          <w:rFonts w:hint="default" w:hAnsi="宋体"/>
          <w:u w:val="none"/>
        </w:rPr>
      </w:pPr>
    </w:p>
    <w:tbl>
      <w:tblPr>
        <w:tblStyle w:val="4"/>
        <w:tblpPr w:leftFromText="180" w:rightFromText="180" w:vertAnchor="page" w:horzAnchor="page" w:tblpX="100" w:tblpY="1503"/>
        <w:tblOverlap w:val="never"/>
        <w:tblW w:w="125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1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1063" w:leftChars="506" w:right="1993" w:rightChars="949"/>
              <w:textAlignment w:val="center"/>
              <w:rPr>
                <w:rStyle w:val="7"/>
                <w:rFonts w:hint="default" w:asciiTheme="majorEastAsia" w:hAnsiTheme="majorEastAsia" w:eastAsiaTheme="majorEastAsia"/>
                <w:b w:val="0"/>
                <w:bCs w:val="0"/>
                <w:sz w:val="44"/>
                <w:szCs w:val="44"/>
                <w:u w:val="none"/>
              </w:rPr>
            </w:pPr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>附件2：</w:t>
            </w:r>
            <w:r>
              <w:rPr>
                <w:rStyle w:val="7"/>
                <w:rFonts w:hint="default" w:asciiTheme="majorEastAsia" w:hAnsiTheme="majorEastAsia" w:eastAsiaTheme="majorEastAsia"/>
                <w:b w:val="0"/>
                <w:bCs w:val="0"/>
                <w:sz w:val="44"/>
                <w:szCs w:val="44"/>
                <w:u w:val="none"/>
              </w:rPr>
              <w:t>永泰县卫健系统卫生技术人才引进政策</w:t>
            </w:r>
          </w:p>
          <w:p>
            <w:pPr>
              <w:widowControl/>
              <w:ind w:left="1063" w:leftChars="506" w:right="1993" w:rightChars="949" w:firstLine="968" w:firstLineChars="220"/>
              <w:jc w:val="center"/>
              <w:textAlignment w:val="center"/>
              <w:rPr>
                <w:rStyle w:val="7"/>
                <w:rFonts w:hint="default" w:asciiTheme="majorEastAsia" w:hAnsiTheme="majorEastAsia" w:eastAsiaTheme="majorEastAsia"/>
                <w:b w:val="0"/>
                <w:bCs w:val="0"/>
                <w:sz w:val="44"/>
                <w:szCs w:val="44"/>
                <w:u w:val="none"/>
              </w:rPr>
            </w:pPr>
          </w:p>
          <w:p>
            <w:pPr>
              <w:widowControl/>
              <w:ind w:left="1525" w:leftChars="726" w:right="1993" w:rightChars="949" w:firstLine="640" w:firstLineChars="200"/>
              <w:jc w:val="left"/>
              <w:textAlignment w:val="center"/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 xml:space="preserve">一、对新招聘的普通全日制医学类院校本科以上学历的毕业生，符合县公租房条件的，由县政府优先予以安排公租房，无法安排公租房，且用人单位又无法提供住宿的，按每人每月600元标准予以住房补贴。 </w:t>
            </w:r>
          </w:p>
          <w:p>
            <w:pPr>
              <w:widowControl/>
              <w:numPr>
                <w:ilvl w:val="0"/>
                <w:numId w:val="1"/>
              </w:numPr>
              <w:ind w:left="1525" w:leftChars="726" w:right="1993" w:rightChars="949" w:firstLine="640" w:firstLineChars="200"/>
              <w:jc w:val="left"/>
              <w:textAlignment w:val="center"/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>对于新招聘的临床医学、医学影像学（诊断方向）、麻醉学等紧缺专业的全日制本科且具有学士学位的毕业生（或具有中级职称、年龄在40周岁以下的外聘人员）每人奖励6万，分三个年度平均给付，时间为取得执业医师资格后的第一、四、七年度。另外，除享受省、市相关政策补助外，每人每月另外奖励800元，连续奖励3年。</w:t>
            </w:r>
          </w:p>
          <w:p>
            <w:pPr>
              <w:widowControl/>
              <w:numPr>
                <w:ilvl w:val="0"/>
                <w:numId w:val="1"/>
              </w:numPr>
              <w:ind w:left="1525" w:leftChars="726" w:right="1993" w:rightChars="949" w:firstLine="640" w:firstLineChars="200"/>
              <w:jc w:val="left"/>
              <w:textAlignment w:val="center"/>
              <w:rPr>
                <w:rStyle w:val="7"/>
                <w:rFonts w:hint="default" w:ascii="仿宋" w:eastAsia="仿宋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>对于新引进的“四证合一”医学类硕士研究生，引进后前五年分期给予30万元生活津贴（第1、3、5年分别给6、9、15万元）和一次性给予66万元购房补贴。</w:t>
            </w:r>
          </w:p>
          <w:p>
            <w:pPr>
              <w:widowControl/>
              <w:numPr>
                <w:ilvl w:val="0"/>
                <w:numId w:val="1"/>
              </w:numPr>
              <w:ind w:left="1525" w:leftChars="726" w:right="1993" w:rightChars="949" w:firstLine="640" w:firstLineChars="200"/>
              <w:jc w:val="left"/>
              <w:textAlignment w:val="center"/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>对于新引进的“四证合一”医学类博士研究生，引进后前五年分期给予60万元生活津贴（第1、3、5年分别给10、20、30万元），和一次性给予88万元购房补贴。</w:t>
            </w:r>
          </w:p>
          <w:p>
            <w:pPr>
              <w:widowControl/>
              <w:numPr>
                <w:ilvl w:val="0"/>
                <w:numId w:val="1"/>
              </w:numPr>
              <w:ind w:left="1525" w:leftChars="726" w:right="1993" w:rightChars="949" w:firstLine="640" w:firstLineChars="200"/>
              <w:jc w:val="left"/>
              <w:textAlignment w:val="center"/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Style w:val="7"/>
                <w:rFonts w:hint="default" w:ascii="仿宋" w:hAnsi="仿宋" w:eastAsia="仿宋"/>
                <w:b w:val="0"/>
                <w:bCs w:val="0"/>
                <w:sz w:val="32"/>
                <w:szCs w:val="32"/>
                <w:u w:val="none"/>
              </w:rPr>
              <w:t>对全日制硕士研究生及以上学历，其工作表现和业绩突出的，在职称评聘方面原则上在本单位核定的岗位内优先照顾，如没有岗位聘任的可不受本单位专业技术职务结构比例限制，予以直接聘任。</w:t>
            </w:r>
          </w:p>
        </w:tc>
      </w:tr>
    </w:tbl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2A301"/>
    <w:multiLevelType w:val="singleLevel"/>
    <w:tmpl w:val="D692A3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483F"/>
    <w:rsid w:val="001C351A"/>
    <w:rsid w:val="001E1290"/>
    <w:rsid w:val="00231609"/>
    <w:rsid w:val="004152D1"/>
    <w:rsid w:val="00567461"/>
    <w:rsid w:val="00574ACE"/>
    <w:rsid w:val="006B354C"/>
    <w:rsid w:val="00B0483F"/>
    <w:rsid w:val="00C11B16"/>
    <w:rsid w:val="00FD1DC5"/>
    <w:rsid w:val="17ED3DF3"/>
    <w:rsid w:val="1A7840BB"/>
    <w:rsid w:val="5C62468F"/>
    <w:rsid w:val="783E72C5"/>
    <w:rsid w:val="7E2C1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4</TotalTime>
  <ScaleCrop>false</ScaleCrop>
  <LinksUpToDate>false</LinksUpToDate>
  <CharactersWithSpaces>510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2021-08-16T07:34:00Z</dcterms:created>
  <dc:creator>Dell</dc:creator>
  <cp:lastModifiedBy>青青子矜</cp:lastModifiedBy>
  <cp:lastPrinted>2021-11-02T07:14:28Z</cp:lastPrinted>
  <dcterms:modified xsi:type="dcterms:W3CDTF">2021-11-02T07:19:58Z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A1325D9A857B4717A3E9CB9D8E55023C</vt:lpwstr>
  </property>
</Properties>
</file>