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附件1：</w:t>
      </w:r>
    </w:p>
    <w:p>
      <w:pPr>
        <w:jc w:val="center"/>
        <w:rPr>
          <w:rFonts w:ascii="黑体" w:hAnsi="黑体" w:eastAsia="黑体"/>
          <w:b/>
          <w:sz w:val="28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28"/>
          <w:szCs w:val="32"/>
        </w:rPr>
        <w:t>中国农业科学院国家南繁研究院创新团队及岗位招聘计划表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036"/>
        <w:gridCol w:w="135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036" w:type="dxa"/>
            <w:vAlign w:val="center"/>
          </w:tcPr>
          <w:p>
            <w:pPr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创新团队名称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403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</w:rPr>
              <w:t>作物表型组学研究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首席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骨干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2-3人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助理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4-5人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403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</w:rPr>
              <w:t>野生植物种质资源保护与利用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首席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骨干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2-3人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助理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4-5人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403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</w:rPr>
              <w:t>作物精准育种技术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首席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骨干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2-3人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助理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4-5人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403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</w:rPr>
              <w:t>大数据智能设计育种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首席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骨干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2-3人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助理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4-5人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403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</w:rPr>
              <w:t>数字化南繁技术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首席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执行首席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骨干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助理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</w:rPr>
              <w:t>6</w:t>
            </w:r>
          </w:p>
        </w:tc>
        <w:tc>
          <w:tcPr>
            <w:tcW w:w="403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</w:rPr>
              <w:t>南繁生物安全与风险评估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首席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骨干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助理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</w:rPr>
              <w:t>7</w:t>
            </w:r>
          </w:p>
        </w:tc>
        <w:tc>
          <w:tcPr>
            <w:tcW w:w="403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8"/>
                <w:szCs w:val="32"/>
              </w:rPr>
              <w:t>南繁种子品质鉴定与分子改良</w:t>
            </w: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首席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执行首席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骨干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3-4人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助理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4-5人</w:t>
            </w:r>
          </w:p>
        </w:tc>
      </w:tr>
    </w:tbl>
    <w:p>
      <w:pPr>
        <w:ind w:firstLine="560" w:firstLineChars="200"/>
        <w:jc w:val="left"/>
        <w:rPr>
          <w:rFonts w:ascii="仿宋_GB2312" w:eastAsia="仿宋_GB2312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B2B06"/>
    <w:rsid w:val="383B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2021-11-03T11:17:00Z</dcterms:created>
  <dc:creator>yanzi</dc:creator>
  <cp:lastModifiedBy>yanzi</cp:lastModifiedBy>
  <dcterms:modified xsi:type="dcterms:W3CDTF">2021-11-03T11:18:41Z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7CBB221AC9C84B86A223114E2A21A7FB</vt:lpwstr>
  </property>
</Properties>
</file>