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2021年景县公安交通警察大队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  <w:lang w:eastAsia="zh-CN"/>
        </w:rPr>
        <w:t>公开招聘警务辅助人员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  <w:bookmarkEnd w:id="0"/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6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当地公安机关意见</w:t>
            </w:r>
          </w:p>
        </w:tc>
        <w:tc>
          <w:tcPr>
            <w:tcW w:w="9106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用人单位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0B0D1048"/>
    <w:rsid w:val="292A2D15"/>
    <w:rsid w:val="2A2033F5"/>
    <w:rsid w:val="3A2467D2"/>
    <w:rsid w:val="710C3581"/>
    <w:rsid w:val="776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2021-05-28T09:15:08Z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B7D21ADA706D48C1A5AAA2A7693ED849</vt:lpwstr>
  </property>
</Properties>
</file>