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center"/>
        <w:textAlignment w:val="auto"/>
        <w:rPr>
          <w:rFonts w:hint="eastAsia" w:eastAsia="黑体" w:cs="黑体"/>
          <w:b/>
          <w:bCs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val="en-US" w:eastAsia="zh-CN"/>
        </w:rPr>
        <w:t>成都市新津区基本情况介绍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cs="仿宋_GB2312"/>
          <w:b w:val="0"/>
          <w:bCs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cs="仿宋_GB2312"/>
          <w:b w:val="0"/>
          <w:bCs w:val="0"/>
          <w:sz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新津位于成都南部，幅员面积330平方公里，辖4街道4镇，服务管理人口42万。2020年6月5日，</w:t>
      </w:r>
      <w:r>
        <w:rPr>
          <w:rFonts w:hint="eastAsia" w:cs="仿宋_GB2312"/>
          <w:b w:val="0"/>
          <w:bCs w:val="0"/>
          <w:sz w:val="32"/>
          <w:lang w:val="en-US" w:eastAsia="zh-CN"/>
        </w:rPr>
        <w:t>新津撤县设区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。2020年，实现地区生产总值400.6亿元，一般公共预算收入30.3亿元，固定资产投资331.8亿元，社会消费品零售总额92.6亿元。</w:t>
      </w:r>
      <w:r>
        <w:rPr>
          <w:rFonts w:hint="eastAsia" w:cs="仿宋_GB2312"/>
          <w:b w:val="0"/>
          <w:bCs w:val="0"/>
          <w:sz w:val="32"/>
          <w:lang w:val="en-US" w:eastAsia="zh-CN"/>
        </w:rPr>
        <w:t>今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年上半年，实现地区生产总值206.5亿元、增长（下同）13.5%，一般公共预算收入17.9亿元、增长31.4%，固定资产投资169.8亿元、增长17.4%。连续6年位居四川省十强县行列，被省委省政府评为县域经济发展强县</w:t>
      </w:r>
      <w:r>
        <w:rPr>
          <w:rFonts w:hint="eastAsia" w:cs="仿宋_GB2312"/>
          <w:b w:val="0"/>
          <w:bCs w:val="0"/>
          <w:sz w:val="32"/>
          <w:lang w:val="en-US" w:eastAsia="zh-CN"/>
        </w:rPr>
        <w:t>，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正加快建设“成南新中心、创新公园城”。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eastAsia="黑体" w:cs="黑体"/>
          <w:b w:val="0"/>
          <w:bCs w:val="0"/>
          <w:sz w:val="32"/>
          <w:lang w:val="en-US" w:eastAsia="zh-CN"/>
        </w:rPr>
        <w:t>现代</w:t>
      </w:r>
      <w:r>
        <w:rPr>
          <w:rFonts w:hint="eastAsia" w:ascii="宋体" w:hAnsi="宋体" w:eastAsia="黑体" w:cs="黑体"/>
          <w:b w:val="0"/>
          <w:bCs w:val="0"/>
          <w:sz w:val="32"/>
          <w:lang w:val="en-US" w:eastAsia="zh-CN"/>
        </w:rPr>
        <w:t>创新活力新区。</w:t>
      </w:r>
      <w:r>
        <w:rPr>
          <w:rFonts w:hint="eastAsia" w:ascii="宋体" w:hAnsi="宋体" w:eastAsia="仿宋_GB2312" w:cs="仿宋_GB2312"/>
          <w:b w:val="0"/>
          <w:bCs w:val="0"/>
          <w:sz w:val="32"/>
          <w:lang w:val="en-US" w:eastAsia="zh-CN"/>
        </w:rPr>
        <w:t>形成“超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级绿叶”</w:t>
      </w:r>
      <w:r>
        <w:rPr>
          <w:rFonts w:hint="eastAsia" w:cs="仿宋_GB2312"/>
          <w:b w:val="0"/>
          <w:bCs w:val="0"/>
          <w:sz w:val="32"/>
          <w:lang w:val="en-US" w:eastAsia="zh-CN"/>
        </w:rPr>
        <w:t>公园城市总体架构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，建立</w:t>
      </w:r>
      <w:r>
        <w:rPr>
          <w:rFonts w:hint="eastAsia" w:ascii="宋体" w:hAnsi="宋体" w:eastAsia="仿宋_GB2312" w:cs="仿宋_GB2312"/>
          <w:b w:val="0"/>
          <w:bCs w:val="0"/>
          <w:sz w:val="32"/>
          <w:lang w:val="en-US" w:eastAsia="zh-CN"/>
        </w:rPr>
        <w:t>“公园城市+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数字经济</w:t>
      </w:r>
      <w:r>
        <w:rPr>
          <w:rFonts w:hint="eastAsia" w:ascii="宋体" w:hAnsi="宋体" w:eastAsia="仿宋_GB2312" w:cs="仿宋_GB2312"/>
          <w:b w:val="0"/>
          <w:bCs w:val="0"/>
          <w:sz w:val="32"/>
          <w:lang w:val="en-US" w:eastAsia="zh-CN"/>
        </w:rPr>
        <w:t>”领导小组制度，统筹城市策划、规划、建设、运营四大环节。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实施</w:t>
      </w:r>
      <w:r>
        <w:rPr>
          <w:rFonts w:hint="eastAsia" w:ascii="Times New Roman" w:hAnsi="Times New Roman" w:eastAsia="楷体_GB2312" w:cs="楷体_GB2312"/>
          <w:b w:val="0"/>
          <w:bCs w:val="0"/>
          <w:sz w:val="32"/>
          <w:lang w:val="en-US" w:eastAsia="zh-CN"/>
        </w:rPr>
        <w:t>TOD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营城，</w:t>
      </w:r>
      <w:r>
        <w:rPr>
          <w:rFonts w:hint="eastAsia" w:cs="仿宋_GB2312"/>
          <w:b w:val="0"/>
          <w:bCs w:val="0"/>
          <w:sz w:val="32"/>
          <w:lang w:val="en-US" w:eastAsia="zh-CN"/>
        </w:rPr>
        <w:t>有序推进</w:t>
      </w:r>
      <w:r>
        <w:rPr>
          <w:rFonts w:hint="eastAsia" w:cs="仿宋_GB2312"/>
          <w:b w:val="0"/>
          <w:bCs w:val="0"/>
          <w:iCs/>
          <w:color w:val="000000"/>
          <w:spacing w:val="10"/>
          <w:u w:val="none"/>
        </w:rPr>
        <w:t>地铁</w:t>
      </w:r>
      <w:r>
        <w:rPr>
          <w:rFonts w:cs="仿宋_GB2312"/>
          <w:b w:val="0"/>
          <w:bCs w:val="0"/>
          <w:iCs/>
          <w:color w:val="000000"/>
          <w:spacing w:val="10"/>
          <w:u w:val="none"/>
        </w:rPr>
        <w:t>10</w:t>
      </w:r>
      <w:r>
        <w:rPr>
          <w:rFonts w:hint="eastAsia" w:cs="仿宋_GB2312"/>
          <w:b w:val="0"/>
          <w:bCs w:val="0"/>
          <w:iCs/>
          <w:color w:val="000000"/>
          <w:spacing w:val="10"/>
          <w:u w:val="none"/>
        </w:rPr>
        <w:t>号线</w:t>
      </w:r>
      <w:r>
        <w:rPr>
          <w:rFonts w:hint="eastAsia" w:cs="仿宋_GB2312"/>
          <w:b w:val="0"/>
          <w:bCs w:val="0"/>
          <w:iCs/>
          <w:color w:val="000000"/>
          <w:spacing w:val="10"/>
          <w:u w:val="none"/>
          <w:lang w:val="en-US" w:eastAsia="zh-CN"/>
        </w:rPr>
        <w:t>新津站、</w:t>
      </w:r>
      <w:r>
        <w:rPr>
          <w:rFonts w:hint="eastAsia" w:cs="仿宋_GB2312"/>
          <w:b w:val="0"/>
          <w:bCs w:val="0"/>
          <w:iCs/>
          <w:color w:val="000000"/>
          <w:spacing w:val="10"/>
          <w:u w:val="none"/>
        </w:rPr>
        <w:t>五津站、刘家碾站等“七站一场”产城单元融合开发，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地铁10号线新津站“</w:t>
      </w:r>
      <w:r>
        <w:rPr>
          <w:rFonts w:hint="eastAsia" w:ascii="Times New Roman" w:hAnsi="Times New Roman" w:cs="仿宋_GB2312"/>
          <w:b w:val="0"/>
          <w:bCs w:val="0"/>
          <w:sz w:val="32"/>
          <w:lang w:val="en-US" w:eastAsia="zh-CN"/>
        </w:rPr>
        <w:t>TOD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+5</w:t>
      </w:r>
      <w:r>
        <w:rPr>
          <w:rFonts w:hint="eastAsia" w:ascii="Times New Roman" w:hAnsi="Times New Roman" w:cs="仿宋_GB2312"/>
          <w:b w:val="0"/>
          <w:bCs w:val="0"/>
          <w:sz w:val="32"/>
          <w:lang w:val="en-US" w:eastAsia="zh-CN"/>
        </w:rPr>
        <w:t>G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”公园城市</w:t>
      </w:r>
      <w:r>
        <w:rPr>
          <w:rFonts w:hint="eastAsia" w:cs="仿宋_GB2312"/>
          <w:b w:val="0"/>
          <w:bCs w:val="0"/>
          <w:sz w:val="32"/>
          <w:lang w:val="en-US" w:eastAsia="zh-CN"/>
        </w:rPr>
        <w:t>未来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社区</w:t>
      </w:r>
      <w:r>
        <w:rPr>
          <w:rFonts w:hint="eastAsia" w:cs="仿宋_GB2312"/>
          <w:b w:val="0"/>
          <w:bCs w:val="0"/>
          <w:sz w:val="32"/>
          <w:lang w:val="en-US" w:eastAsia="zh-CN"/>
        </w:rPr>
        <w:t>初步呈现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。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实施智慧营城，</w:t>
      </w:r>
      <w:r>
        <w:rPr>
          <w:rFonts w:hint="eastAsia" w:cs="仿宋_GB2312"/>
          <w:b w:val="0"/>
          <w:bCs w:val="0"/>
          <w:sz w:val="32"/>
          <w:lang w:val="en-US" w:eastAsia="zh-CN"/>
        </w:rPr>
        <w:t>开展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“物理+数字”双开发试点示范，</w:t>
      </w:r>
      <w:r>
        <w:rPr>
          <w:rFonts w:hint="eastAsia" w:cs="仿宋_GB2312"/>
          <w:b w:val="0"/>
          <w:bCs w:val="0"/>
          <w:sz w:val="32"/>
          <w:lang w:val="en-US" w:eastAsia="zh-CN"/>
        </w:rPr>
        <w:t>建设“城乡大脑”，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构建“</w:t>
      </w:r>
      <w:r>
        <w:rPr>
          <w:rFonts w:hint="eastAsia" w:ascii="Times New Roman" w:hAnsi="Times New Roman" w:cs="仿宋_GB2312"/>
          <w:b w:val="0"/>
          <w:bCs w:val="0"/>
          <w:sz w:val="32"/>
          <w:lang w:val="en-US" w:eastAsia="zh-CN"/>
        </w:rPr>
        <w:t>BIM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+</w:t>
      </w:r>
      <w:r>
        <w:rPr>
          <w:rFonts w:hint="eastAsia" w:ascii="Times New Roman" w:hAnsi="Times New Roman" w:cs="仿宋_GB2312"/>
          <w:b w:val="0"/>
          <w:bCs w:val="0"/>
          <w:sz w:val="32"/>
          <w:lang w:val="en-US" w:eastAsia="zh-CN"/>
        </w:rPr>
        <w:t>CIM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”数字化智慧运维城市底座</w:t>
      </w:r>
      <w:r>
        <w:rPr>
          <w:rFonts w:hint="eastAsia" w:cs="仿宋_GB2312"/>
          <w:b w:val="0"/>
          <w:bCs w:val="0"/>
          <w:sz w:val="32"/>
          <w:lang w:val="en-US" w:eastAsia="zh-CN"/>
        </w:rPr>
        <w:t>。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实施生态营城，</w:t>
      </w:r>
      <w:r>
        <w:rPr>
          <w:rFonts w:hint="eastAsia" w:cs="仿宋_GB2312"/>
          <w:b w:val="0"/>
          <w:bCs w:val="0"/>
          <w:sz w:val="32"/>
          <w:lang w:val="en-US" w:eastAsia="zh-CN"/>
        </w:rPr>
        <w:t>遵循以</w:t>
      </w:r>
      <w:r>
        <w:rPr>
          <w:rFonts w:hint="eastAsia" w:ascii="宋体" w:hAnsi="宋体" w:eastAsia="仿宋_GB2312" w:cs="仿宋_GB2312"/>
          <w:b w:val="0"/>
          <w:bCs w:val="0"/>
          <w:sz w:val="32"/>
          <w:lang w:val="en-US" w:eastAsia="zh-CN"/>
        </w:rPr>
        <w:t>生态环境为导向的城市开发</w:t>
      </w:r>
      <w:r>
        <w:rPr>
          <w:rFonts w:hint="eastAsia" w:cs="仿宋_GB2312"/>
          <w:b w:val="0"/>
          <w:bCs w:val="0"/>
          <w:sz w:val="32"/>
          <w:lang w:val="en-US" w:eastAsia="zh-CN"/>
        </w:rPr>
        <w:t>理念，构建“大尺度+微循环”城市生态本底，津津绿道超过170公里，公园湿地群落总面积超过1万亩，白鹤滩湿地成为成都唯一的国家级湿地公园，公园城市大美形态初步彰显。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cs="仿宋_GB2312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现代高质产业新区。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优化重塑产业经济地理，形成“一城两园一区”全域产城融合发展格局。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在天府牧山数字新城，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聚焦“数字孪生+人工智能”，发展数字建造、数字商贸、数字文旅、数字内容等新经济产业，大力</w:t>
      </w:r>
      <w:r>
        <w:rPr>
          <w:rFonts w:hint="eastAsia" w:cs="仿宋_GB2312"/>
          <w:b w:val="0"/>
          <w:bCs w:val="0"/>
          <w:sz w:val="32"/>
          <w:lang w:val="en-US" w:eastAsia="zh-CN"/>
        </w:rPr>
        <w:t>培育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以数字经济为特征的新经济产业集群，打造“成渝数字经济新名片、全国数字微城新示范”；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在天府智能制造产业园，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聚焦“智能制造+工业互联”，发展智能交通装备及核心部件、智能家居及智能硬件产品、绿色食品及供应链系统，推动新一代信息技术与制造业深度融合，做大做强以智造为引领的先进制造业集群</w:t>
      </w:r>
      <w:r>
        <w:rPr>
          <w:rFonts w:hint="eastAsia" w:cs="仿宋_GB2312"/>
          <w:b w:val="0"/>
          <w:bCs w:val="0"/>
          <w:sz w:val="32"/>
          <w:lang w:val="en-US" w:eastAsia="zh-CN"/>
        </w:rPr>
        <w:t>，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打造“天府数智基地”；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在天府农业博览园，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聚焦“数字农博+乡村振兴”，</w:t>
      </w:r>
      <w:r>
        <w:rPr>
          <w:rFonts w:hint="eastAsia" w:cs="仿宋_GB2312"/>
          <w:b w:val="0"/>
          <w:bCs w:val="0"/>
          <w:sz w:val="32"/>
          <w:lang w:val="en-US" w:eastAsia="zh-CN"/>
        </w:rPr>
        <w:t>发展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“农业+科技”“农业+文旅”“农业+食尚”</w:t>
      </w:r>
      <w:r>
        <w:rPr>
          <w:rFonts w:hint="eastAsia" w:cs="仿宋_GB2312"/>
          <w:b w:val="0"/>
          <w:bCs w:val="0"/>
          <w:sz w:val="32"/>
          <w:lang w:val="en-US" w:eastAsia="zh-CN"/>
        </w:rPr>
        <w:t>等产业，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大力培育以乡村为场景的</w:t>
      </w:r>
      <w:r>
        <w:rPr>
          <w:rFonts w:hint="eastAsia" w:cs="仿宋_GB2312"/>
          <w:b w:val="0"/>
          <w:bCs w:val="0"/>
          <w:sz w:val="32"/>
          <w:lang w:val="en-US" w:eastAsia="zh-CN"/>
        </w:rPr>
        <w:t>现代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乡村产业集群</w:t>
      </w:r>
      <w:r>
        <w:rPr>
          <w:rFonts w:hint="eastAsia" w:cs="仿宋_GB2312"/>
          <w:b w:val="0"/>
          <w:bCs w:val="0"/>
          <w:sz w:val="32"/>
          <w:lang w:val="en-US" w:eastAsia="zh-CN"/>
        </w:rPr>
        <w:t>，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打造“中国农业达沃斯”；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在梨花溪文化旅游区，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聚焦“数字文旅+场景体验”，发展山水运动和文创旅游产业，塑造“花漾新津”旅游</w:t>
      </w:r>
      <w:r>
        <w:rPr>
          <w:rFonts w:hint="eastAsia" w:ascii="Times New Roman" w:hAnsi="Times New Roman" w:cs="仿宋_GB2312"/>
          <w:b w:val="0"/>
          <w:bCs w:val="0"/>
          <w:sz w:val="32"/>
          <w:lang w:val="en-US" w:eastAsia="zh-CN"/>
        </w:rPr>
        <w:t>IP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，持续壮大以文创为内核的微度假产业集群，打造“天府微度假首选地”。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83" w:firstLineChars="200"/>
        <w:jc w:val="both"/>
        <w:textAlignment w:val="auto"/>
        <w:outlineLvl w:val="9"/>
        <w:rPr>
          <w:rFonts w:hint="eastAsia" w:cs="仿宋_GB2312"/>
          <w:b w:val="0"/>
          <w:bCs w:val="0"/>
          <w:sz w:val="32"/>
          <w:lang w:val="en-US" w:eastAsia="zh-CN"/>
        </w:rPr>
      </w:pPr>
      <w:r>
        <w:rPr>
          <w:rFonts w:hint="eastAsia" w:eastAsia="黑体" w:cs="宋体"/>
          <w:b w:val="0"/>
          <w:bCs w:val="0"/>
          <w:iCs/>
          <w:color w:val="000000"/>
          <w:spacing w:val="10"/>
          <w:u w:val="none"/>
          <w:lang w:eastAsia="zh-CN"/>
        </w:rPr>
        <w:t>现代</w:t>
      </w:r>
      <w:r>
        <w:rPr>
          <w:rFonts w:hint="eastAsia" w:eastAsia="黑体" w:cs="宋体"/>
          <w:b w:val="0"/>
          <w:bCs w:val="0"/>
          <w:iCs/>
          <w:color w:val="000000"/>
          <w:spacing w:val="10"/>
          <w:u w:val="none"/>
        </w:rPr>
        <w:t>宜居宜业新区</w:t>
      </w:r>
      <w:r>
        <w:rPr>
          <w:rFonts w:hint="eastAsia" w:eastAsia="黑体" w:cs="宋体"/>
          <w:b w:val="0"/>
          <w:bCs w:val="0"/>
          <w:iCs/>
          <w:color w:val="000000"/>
          <w:spacing w:val="10"/>
          <w:u w:val="none"/>
          <w:lang w:eastAsia="zh-CN"/>
        </w:rPr>
        <w:t>。</w:t>
      </w:r>
      <w:r>
        <w:rPr>
          <w:rFonts w:hint="eastAsia" w:ascii="宋体" w:hAnsi="宋体" w:cs="仿宋_GB2312"/>
          <w:b w:val="0"/>
          <w:bCs w:val="0"/>
          <w:sz w:val="32"/>
          <w:lang w:val="en-US" w:eastAsia="zh-CN"/>
        </w:rPr>
        <w:t>聚焦</w:t>
      </w:r>
      <w:r>
        <w:rPr>
          <w:rFonts w:hint="eastAsia" w:cs="仿宋_GB2312"/>
          <w:b w:val="0"/>
          <w:bCs w:val="0"/>
          <w:sz w:val="32"/>
          <w:lang w:val="en-US" w:eastAsia="zh-CN"/>
        </w:rPr>
        <w:t>幸福美好生活需求，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大力实施“优教新津”行动，</w:t>
      </w:r>
      <w:r>
        <w:rPr>
          <w:rFonts w:hint="eastAsia" w:cs="仿宋_GB2312"/>
          <w:b w:val="0"/>
          <w:bCs w:val="0"/>
          <w:sz w:val="32"/>
          <w:lang w:val="en-US" w:eastAsia="zh-CN"/>
        </w:rPr>
        <w:t>以“名校+”理念为统领，引进成都外国语学校、泡桐树小学、龙江路小学、石笋街小学、市机关三幼等名校，努力办好家门口的好学校，教育质量持续提升。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深入实施“健康新津”行动，</w:t>
      </w:r>
      <w:r>
        <w:rPr>
          <w:rFonts w:hint="eastAsia" w:cs="仿宋_GB2312"/>
          <w:b w:val="0"/>
          <w:bCs w:val="0"/>
          <w:sz w:val="32"/>
          <w:lang w:val="en-US" w:eastAsia="zh-CN"/>
        </w:rPr>
        <w:t>省骨科医院天府分院、区中医院、妇女儿童医院新院区建成投运，医疗卫生健康服务水平持续提升。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积极发展新型消费，</w:t>
      </w:r>
      <w:r>
        <w:rPr>
          <w:rFonts w:hint="eastAsia" w:cs="仿宋_GB2312"/>
          <w:b w:val="0"/>
          <w:bCs w:val="0"/>
          <w:sz w:val="32"/>
          <w:lang w:val="en-US" w:eastAsia="zh-CN"/>
        </w:rPr>
        <w:t>统筹城市级、片区级、社区级消费布局，打造老码头文化创意街、希望·奥特莱斯购物街等特色街区，建成红石公园等主力商圈。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全面推行智慧服务，</w:t>
      </w:r>
      <w:r>
        <w:rPr>
          <w:rFonts w:hint="eastAsia" w:cs="仿宋_GB2312"/>
          <w:b w:val="0"/>
          <w:bCs w:val="0"/>
          <w:sz w:val="32"/>
          <w:lang w:val="en-US" w:eastAsia="zh-CN"/>
        </w:rPr>
        <w:t>深化行政审批制度改革，构建形成“1+4+</w:t>
      </w:r>
      <w:r>
        <w:rPr>
          <w:rFonts w:hint="eastAsia" w:ascii="Times New Roman" w:hAnsi="Times New Roman" w:cs="仿宋_GB2312"/>
          <w:b w:val="0"/>
          <w:bCs w:val="0"/>
          <w:sz w:val="32"/>
          <w:lang w:val="en-US" w:eastAsia="zh-CN"/>
        </w:rPr>
        <w:t>N</w:t>
      </w:r>
      <w:r>
        <w:rPr>
          <w:rFonts w:hint="eastAsia" w:cs="仿宋_GB2312"/>
          <w:b w:val="0"/>
          <w:bCs w:val="0"/>
          <w:sz w:val="32"/>
          <w:lang w:val="en-US" w:eastAsia="zh-CN"/>
        </w:rPr>
        <w:t>”智慧治理体系，城市精细化管理水平持续提升。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417" w:bottom="1814" w:left="1417" w:header="851" w:footer="1134" w:gutter="0"/>
      <w:cols w:space="425" w:num="1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center"/>
      <w:rPr>
        <w:rFonts w:hint="default" w:eastAsia="宋体"/>
        <w:sz w:val="28"/>
        <w:szCs w:val="32"/>
        <w:lang w:val="en-US"/>
      </w:rPr>
    </w:pPr>
    <w:sdt>
      <w:sdtPr>
        <w:id w:val="123510649"/>
      </w:sdtPr>
      <w:sdtEndPr>
        <w:rPr>
          <w:rFonts w:hint="default" w:ascii="宋体" w:hAnsi="宋体" w:eastAsia="宋体" w:cs="宋体"/>
          <w:sz w:val="24"/>
          <w:szCs w:val="28"/>
          <w:lang w:val="en-US"/>
        </w:rPr>
      </w:sdtEndPr>
      <w:sdtContent>
        <w:r>
          <w:rPr>
            <w:rFonts w:hint="eastAsia"/>
            <w:sz w:val="28"/>
            <w:szCs w:val="28"/>
            <w:lang w:eastAsia="zh-CN"/>
          </w:rPr>
          <w:t>—</w:t>
        </w:r>
        <w:r>
          <w:rPr>
            <w:rFonts w:hint="eastAsia"/>
            <w:sz w:val="28"/>
            <w:szCs w:val="28"/>
            <w:lang w:val="en-US" w:eastAsia="zh-CN"/>
          </w:rPr>
          <w:t xml:space="preserve"> </w:t>
        </w:r>
        <w:r>
          <w:rPr>
            <w:rFonts w:eastAsia="宋体" w:cs="Times New Roman"/>
            <w:sz w:val="28"/>
            <w:szCs w:val="28"/>
          </w:rPr>
          <w:fldChar w:fldCharType="begin"/>
        </w:r>
        <w:r>
          <w:rPr>
            <w:rFonts w:eastAsia="宋体" w:cs="Times New Roman"/>
            <w:sz w:val="28"/>
            <w:szCs w:val="28"/>
          </w:rPr>
          <w:instrText xml:space="preserve">PAGE   \* MERGEFORMAT</w:instrText>
        </w:r>
        <w:r>
          <w:rPr>
            <w:rFonts w:eastAsia="宋体" w:cs="Times New Roman"/>
            <w:sz w:val="28"/>
            <w:szCs w:val="28"/>
          </w:rPr>
          <w:fldChar w:fldCharType="separate"/>
        </w:r>
        <w:r>
          <w:rPr>
            <w:rFonts w:eastAsia="宋体" w:cs="Times New Roman"/>
            <w:sz w:val="28"/>
            <w:szCs w:val="28"/>
            <w:lang w:val="zh-CN"/>
          </w:rPr>
          <w:t>1</w:t>
        </w:r>
        <w:r>
          <w:rPr>
            <w:rFonts w:eastAsia="宋体" w:cs="Times New Roman"/>
            <w:sz w:val="28"/>
            <w:szCs w:val="28"/>
          </w:rPr>
          <w:fldChar w:fldCharType="end"/>
        </w:r>
        <w:r>
          <w:rPr>
            <w:rFonts w:hint="eastAsia" w:asciiTheme="minorHAnsi" w:eastAsiaTheme="minorEastAsia"/>
            <w:sz w:val="28"/>
            <w:szCs w:val="28"/>
            <w:lang w:val="en-US" w:eastAsia="zh-CN"/>
          </w:rPr>
          <w:t xml:space="preserve"> </w:t>
        </w:r>
        <w:r>
          <w:rPr>
            <w:rFonts w:hint="eastAsia"/>
            <w:sz w:val="28"/>
            <w:szCs w:val="28"/>
            <w:lang w:eastAsia="zh-CN"/>
          </w:rPr>
          <w:t>—</w:t>
        </w:r>
      </w:sdtContent>
    </w:sdt>
  </w:p>
  <w:p>
    <w:pPr>
      <w:pStyle w:val="5"/>
      <w:spacing w:line="20" w:lineRule="exact"/>
      <w:ind w:firstLine="360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1983132"/>
    </w:sdtPr>
    <w:sdtEndPr>
      <w:rPr>
        <w:sz w:val="24"/>
      </w:rPr>
    </w:sdtEndPr>
    <w:sdtContent>
      <w:p>
        <w:pPr>
          <w:pStyle w:val="5"/>
          <w:ind w:firstLine="0" w:firstLineChars="0"/>
          <w:jc w:val="center"/>
          <w:rPr>
            <w:sz w:val="24"/>
          </w:rPr>
        </w:pPr>
        <w:r>
          <w:rPr>
            <w:rFonts w:hint="eastAsia"/>
            <w:sz w:val="28"/>
            <w:szCs w:val="28"/>
            <w:lang w:eastAsia="zh-CN"/>
          </w:rPr>
          <w:t>—</w:t>
        </w:r>
        <w:r>
          <w:rPr>
            <w:rFonts w:hint="eastAsia"/>
            <w:sz w:val="28"/>
            <w:szCs w:val="28"/>
            <w:lang w:val="en-US" w:eastAsia="zh-CN"/>
          </w:rPr>
          <w:t xml:space="preserve"> </w:t>
        </w:r>
        <w:r>
          <w:rPr>
            <w:rFonts w:eastAsia="宋体"/>
            <w:sz w:val="28"/>
            <w:szCs w:val="20"/>
          </w:rPr>
          <w:fldChar w:fldCharType="begin"/>
        </w:r>
        <w:r>
          <w:rPr>
            <w:rFonts w:eastAsia="宋体"/>
            <w:sz w:val="28"/>
            <w:szCs w:val="20"/>
          </w:rPr>
          <w:instrText xml:space="preserve">PAGE   \* MERGEFORMAT</w:instrText>
        </w:r>
        <w:r>
          <w:rPr>
            <w:rFonts w:eastAsia="宋体"/>
            <w:sz w:val="28"/>
            <w:szCs w:val="20"/>
          </w:rPr>
          <w:fldChar w:fldCharType="separate"/>
        </w:r>
        <w:r>
          <w:rPr>
            <w:rFonts w:eastAsia="宋体"/>
            <w:sz w:val="28"/>
            <w:szCs w:val="20"/>
            <w:lang w:val="zh-CN"/>
          </w:rPr>
          <w:t>2</w:t>
        </w:r>
        <w:r>
          <w:rPr>
            <w:rFonts w:eastAsia="宋体"/>
            <w:sz w:val="28"/>
            <w:szCs w:val="20"/>
          </w:rPr>
          <w:fldChar w:fldCharType="end"/>
        </w:r>
        <w:r>
          <w:rPr>
            <w:rFonts w:hint="eastAsia"/>
            <w:sz w:val="28"/>
            <w:szCs w:val="28"/>
            <w:lang w:val="en-US" w:eastAsia="zh-CN"/>
          </w:rPr>
          <w:t xml:space="preserve"> </w:t>
        </w:r>
        <w:r>
          <w:rPr>
            <w:rFonts w:hint="eastAsia"/>
            <w:sz w:val="28"/>
            <w:szCs w:val="28"/>
            <w:lang w:eastAsia="zh-CN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" w:lineRule="exact"/>
      <w:ind w:left="641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" w:lineRule="exact"/>
      <w:ind w:left="641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24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8F"/>
    <w:rsid w:val="00003AF6"/>
    <w:rsid w:val="00023FA9"/>
    <w:rsid w:val="000318CF"/>
    <w:rsid w:val="00031B73"/>
    <w:rsid w:val="00033B1F"/>
    <w:rsid w:val="000461F8"/>
    <w:rsid w:val="00050F38"/>
    <w:rsid w:val="000608E0"/>
    <w:rsid w:val="000643E2"/>
    <w:rsid w:val="00074C5F"/>
    <w:rsid w:val="00080DAC"/>
    <w:rsid w:val="000910E8"/>
    <w:rsid w:val="00096A72"/>
    <w:rsid w:val="000979B7"/>
    <w:rsid w:val="000A6563"/>
    <w:rsid w:val="000A77D7"/>
    <w:rsid w:val="000B3803"/>
    <w:rsid w:val="000B4C9A"/>
    <w:rsid w:val="000C2959"/>
    <w:rsid w:val="000C4B52"/>
    <w:rsid w:val="000D1181"/>
    <w:rsid w:val="000D4C8F"/>
    <w:rsid w:val="000D5FA1"/>
    <w:rsid w:val="000E5DCB"/>
    <w:rsid w:val="000F1984"/>
    <w:rsid w:val="000F1EC2"/>
    <w:rsid w:val="000F5D8C"/>
    <w:rsid w:val="000F7E74"/>
    <w:rsid w:val="001016CE"/>
    <w:rsid w:val="00106A26"/>
    <w:rsid w:val="00110AFA"/>
    <w:rsid w:val="00115EF4"/>
    <w:rsid w:val="00116DD2"/>
    <w:rsid w:val="001223D3"/>
    <w:rsid w:val="00124A07"/>
    <w:rsid w:val="001256F9"/>
    <w:rsid w:val="001257F3"/>
    <w:rsid w:val="001569C3"/>
    <w:rsid w:val="00156A2F"/>
    <w:rsid w:val="00156DD3"/>
    <w:rsid w:val="00160D90"/>
    <w:rsid w:val="001612FC"/>
    <w:rsid w:val="00165CA3"/>
    <w:rsid w:val="001764D9"/>
    <w:rsid w:val="00176E5B"/>
    <w:rsid w:val="001820C3"/>
    <w:rsid w:val="00183D9E"/>
    <w:rsid w:val="00184D0C"/>
    <w:rsid w:val="00186B85"/>
    <w:rsid w:val="00190695"/>
    <w:rsid w:val="00190916"/>
    <w:rsid w:val="00193083"/>
    <w:rsid w:val="0019384D"/>
    <w:rsid w:val="001A5C4E"/>
    <w:rsid w:val="001A61CE"/>
    <w:rsid w:val="001A6622"/>
    <w:rsid w:val="001A7D8F"/>
    <w:rsid w:val="001B30D1"/>
    <w:rsid w:val="001B3A10"/>
    <w:rsid w:val="001C439D"/>
    <w:rsid w:val="001C43A7"/>
    <w:rsid w:val="001C55BC"/>
    <w:rsid w:val="001C5A19"/>
    <w:rsid w:val="001C5A1F"/>
    <w:rsid w:val="001C7A00"/>
    <w:rsid w:val="001D2D94"/>
    <w:rsid w:val="001D3DEF"/>
    <w:rsid w:val="001D3ECB"/>
    <w:rsid w:val="001E2181"/>
    <w:rsid w:val="001E267D"/>
    <w:rsid w:val="001E4D8F"/>
    <w:rsid w:val="001E5B5A"/>
    <w:rsid w:val="001E5CD9"/>
    <w:rsid w:val="001F182E"/>
    <w:rsid w:val="001F1EA4"/>
    <w:rsid w:val="001F2404"/>
    <w:rsid w:val="002024E8"/>
    <w:rsid w:val="0020258F"/>
    <w:rsid w:val="00202E71"/>
    <w:rsid w:val="0021089D"/>
    <w:rsid w:val="00213F68"/>
    <w:rsid w:val="00236A3C"/>
    <w:rsid w:val="00237D0B"/>
    <w:rsid w:val="00245089"/>
    <w:rsid w:val="00245209"/>
    <w:rsid w:val="00245CDE"/>
    <w:rsid w:val="002545D0"/>
    <w:rsid w:val="0026148B"/>
    <w:rsid w:val="00262B90"/>
    <w:rsid w:val="002639D0"/>
    <w:rsid w:val="00265429"/>
    <w:rsid w:val="00272763"/>
    <w:rsid w:val="00273155"/>
    <w:rsid w:val="00274DFE"/>
    <w:rsid w:val="00276B39"/>
    <w:rsid w:val="002825A0"/>
    <w:rsid w:val="002A2B9E"/>
    <w:rsid w:val="002A602E"/>
    <w:rsid w:val="002A6723"/>
    <w:rsid w:val="002B5BCD"/>
    <w:rsid w:val="002C4E9D"/>
    <w:rsid w:val="002C72BA"/>
    <w:rsid w:val="002C772A"/>
    <w:rsid w:val="002D5694"/>
    <w:rsid w:val="002E63B6"/>
    <w:rsid w:val="002F0029"/>
    <w:rsid w:val="002F1BD1"/>
    <w:rsid w:val="002F54E7"/>
    <w:rsid w:val="002F6EB2"/>
    <w:rsid w:val="00300254"/>
    <w:rsid w:val="0030580A"/>
    <w:rsid w:val="00312212"/>
    <w:rsid w:val="00312803"/>
    <w:rsid w:val="003138D6"/>
    <w:rsid w:val="003167EE"/>
    <w:rsid w:val="00317087"/>
    <w:rsid w:val="003234AA"/>
    <w:rsid w:val="00323A1E"/>
    <w:rsid w:val="00327B04"/>
    <w:rsid w:val="00335282"/>
    <w:rsid w:val="003358FB"/>
    <w:rsid w:val="003363B8"/>
    <w:rsid w:val="0033722A"/>
    <w:rsid w:val="00342AF2"/>
    <w:rsid w:val="003431E2"/>
    <w:rsid w:val="0035064E"/>
    <w:rsid w:val="003509DD"/>
    <w:rsid w:val="00354285"/>
    <w:rsid w:val="00356007"/>
    <w:rsid w:val="0036198E"/>
    <w:rsid w:val="00362B22"/>
    <w:rsid w:val="003649B0"/>
    <w:rsid w:val="003714C0"/>
    <w:rsid w:val="00372B50"/>
    <w:rsid w:val="00374BCB"/>
    <w:rsid w:val="0038241E"/>
    <w:rsid w:val="00382841"/>
    <w:rsid w:val="0038594C"/>
    <w:rsid w:val="00387B0E"/>
    <w:rsid w:val="0039398B"/>
    <w:rsid w:val="00397D92"/>
    <w:rsid w:val="003A1EB2"/>
    <w:rsid w:val="003A4BAE"/>
    <w:rsid w:val="003A5BE0"/>
    <w:rsid w:val="003B41E2"/>
    <w:rsid w:val="003D36D0"/>
    <w:rsid w:val="003D4B22"/>
    <w:rsid w:val="003D4E8D"/>
    <w:rsid w:val="003E4FDD"/>
    <w:rsid w:val="003E754E"/>
    <w:rsid w:val="003E759A"/>
    <w:rsid w:val="003E75D3"/>
    <w:rsid w:val="003E7AFB"/>
    <w:rsid w:val="003F270F"/>
    <w:rsid w:val="003F698E"/>
    <w:rsid w:val="003F7EBA"/>
    <w:rsid w:val="0040499E"/>
    <w:rsid w:val="0040619B"/>
    <w:rsid w:val="00406778"/>
    <w:rsid w:val="00407486"/>
    <w:rsid w:val="004123F6"/>
    <w:rsid w:val="0041394D"/>
    <w:rsid w:val="0041527F"/>
    <w:rsid w:val="00415A06"/>
    <w:rsid w:val="00425637"/>
    <w:rsid w:val="00433071"/>
    <w:rsid w:val="004438A0"/>
    <w:rsid w:val="00453F23"/>
    <w:rsid w:val="00457897"/>
    <w:rsid w:val="00461051"/>
    <w:rsid w:val="0048169D"/>
    <w:rsid w:val="004824A2"/>
    <w:rsid w:val="004845D8"/>
    <w:rsid w:val="00484CDB"/>
    <w:rsid w:val="0048532E"/>
    <w:rsid w:val="004871E2"/>
    <w:rsid w:val="00491599"/>
    <w:rsid w:val="00492DED"/>
    <w:rsid w:val="00495FF2"/>
    <w:rsid w:val="004A0CCB"/>
    <w:rsid w:val="004B1AA7"/>
    <w:rsid w:val="004B2E6A"/>
    <w:rsid w:val="004B34BC"/>
    <w:rsid w:val="004B38B4"/>
    <w:rsid w:val="004B773B"/>
    <w:rsid w:val="004B77EB"/>
    <w:rsid w:val="004C28B5"/>
    <w:rsid w:val="004C3AF3"/>
    <w:rsid w:val="004C46CB"/>
    <w:rsid w:val="004C7571"/>
    <w:rsid w:val="004D0665"/>
    <w:rsid w:val="004D4FD7"/>
    <w:rsid w:val="004D548D"/>
    <w:rsid w:val="004E7137"/>
    <w:rsid w:val="004F465E"/>
    <w:rsid w:val="0050048F"/>
    <w:rsid w:val="0050070D"/>
    <w:rsid w:val="00500ACF"/>
    <w:rsid w:val="00507F04"/>
    <w:rsid w:val="005163F5"/>
    <w:rsid w:val="00533F98"/>
    <w:rsid w:val="00541627"/>
    <w:rsid w:val="00551797"/>
    <w:rsid w:val="005517E1"/>
    <w:rsid w:val="005526A7"/>
    <w:rsid w:val="00555271"/>
    <w:rsid w:val="00562BDB"/>
    <w:rsid w:val="00571687"/>
    <w:rsid w:val="00577522"/>
    <w:rsid w:val="00586D81"/>
    <w:rsid w:val="00595626"/>
    <w:rsid w:val="005A20EE"/>
    <w:rsid w:val="005A293F"/>
    <w:rsid w:val="005B19F9"/>
    <w:rsid w:val="005B1BF7"/>
    <w:rsid w:val="005B59AD"/>
    <w:rsid w:val="005C1D0A"/>
    <w:rsid w:val="005C531F"/>
    <w:rsid w:val="005C67FA"/>
    <w:rsid w:val="005D058A"/>
    <w:rsid w:val="005D398E"/>
    <w:rsid w:val="005D3DDB"/>
    <w:rsid w:val="005D73C2"/>
    <w:rsid w:val="00602EAE"/>
    <w:rsid w:val="006030A1"/>
    <w:rsid w:val="00605484"/>
    <w:rsid w:val="006064FF"/>
    <w:rsid w:val="0061238F"/>
    <w:rsid w:val="0062197C"/>
    <w:rsid w:val="00621F08"/>
    <w:rsid w:val="006227DC"/>
    <w:rsid w:val="006237D9"/>
    <w:rsid w:val="006337A8"/>
    <w:rsid w:val="006346E9"/>
    <w:rsid w:val="00641506"/>
    <w:rsid w:val="006418AE"/>
    <w:rsid w:val="00651383"/>
    <w:rsid w:val="00662CA7"/>
    <w:rsid w:val="00666646"/>
    <w:rsid w:val="00666716"/>
    <w:rsid w:val="00674C4D"/>
    <w:rsid w:val="006772FC"/>
    <w:rsid w:val="00682310"/>
    <w:rsid w:val="0068366A"/>
    <w:rsid w:val="006908BC"/>
    <w:rsid w:val="00692E8F"/>
    <w:rsid w:val="00695037"/>
    <w:rsid w:val="006A596B"/>
    <w:rsid w:val="006B2D41"/>
    <w:rsid w:val="006B2E42"/>
    <w:rsid w:val="006B6070"/>
    <w:rsid w:val="006B6720"/>
    <w:rsid w:val="006C055E"/>
    <w:rsid w:val="006D0E85"/>
    <w:rsid w:val="006D4CDA"/>
    <w:rsid w:val="006D7020"/>
    <w:rsid w:val="006D7BAA"/>
    <w:rsid w:val="006E2F70"/>
    <w:rsid w:val="006E3BA9"/>
    <w:rsid w:val="006E3FDF"/>
    <w:rsid w:val="006E553C"/>
    <w:rsid w:val="006F1B9B"/>
    <w:rsid w:val="006F4565"/>
    <w:rsid w:val="00701E01"/>
    <w:rsid w:val="00707A81"/>
    <w:rsid w:val="00750B7A"/>
    <w:rsid w:val="00755ECE"/>
    <w:rsid w:val="007610CB"/>
    <w:rsid w:val="0076240A"/>
    <w:rsid w:val="0077187A"/>
    <w:rsid w:val="00771BE9"/>
    <w:rsid w:val="007734F5"/>
    <w:rsid w:val="007775C4"/>
    <w:rsid w:val="00781AB1"/>
    <w:rsid w:val="0078675B"/>
    <w:rsid w:val="007951EC"/>
    <w:rsid w:val="007A0563"/>
    <w:rsid w:val="007A4050"/>
    <w:rsid w:val="007B04B7"/>
    <w:rsid w:val="007C425F"/>
    <w:rsid w:val="007C4F9C"/>
    <w:rsid w:val="007C513D"/>
    <w:rsid w:val="007D2D4C"/>
    <w:rsid w:val="007D6CE9"/>
    <w:rsid w:val="007E3843"/>
    <w:rsid w:val="007E5234"/>
    <w:rsid w:val="007E612D"/>
    <w:rsid w:val="007F291D"/>
    <w:rsid w:val="007F3EAC"/>
    <w:rsid w:val="007F650B"/>
    <w:rsid w:val="008014A4"/>
    <w:rsid w:val="00817FE8"/>
    <w:rsid w:val="00827192"/>
    <w:rsid w:val="00827C98"/>
    <w:rsid w:val="00834C53"/>
    <w:rsid w:val="0083542E"/>
    <w:rsid w:val="0083577E"/>
    <w:rsid w:val="008463B5"/>
    <w:rsid w:val="00851519"/>
    <w:rsid w:val="008558C4"/>
    <w:rsid w:val="00857212"/>
    <w:rsid w:val="0086114E"/>
    <w:rsid w:val="00861417"/>
    <w:rsid w:val="008621DC"/>
    <w:rsid w:val="00862A86"/>
    <w:rsid w:val="00863354"/>
    <w:rsid w:val="00863E7C"/>
    <w:rsid w:val="0086456A"/>
    <w:rsid w:val="00890F39"/>
    <w:rsid w:val="008920F0"/>
    <w:rsid w:val="008A43C0"/>
    <w:rsid w:val="008B035E"/>
    <w:rsid w:val="008B0D64"/>
    <w:rsid w:val="008B2283"/>
    <w:rsid w:val="008B3139"/>
    <w:rsid w:val="008B37AA"/>
    <w:rsid w:val="008B5A0A"/>
    <w:rsid w:val="008C0DE8"/>
    <w:rsid w:val="008C230F"/>
    <w:rsid w:val="008C2F90"/>
    <w:rsid w:val="008C5B6A"/>
    <w:rsid w:val="008D129B"/>
    <w:rsid w:val="008D46EF"/>
    <w:rsid w:val="008E7DBB"/>
    <w:rsid w:val="008F0978"/>
    <w:rsid w:val="008F52B8"/>
    <w:rsid w:val="00900533"/>
    <w:rsid w:val="009047BA"/>
    <w:rsid w:val="00907D3B"/>
    <w:rsid w:val="00910397"/>
    <w:rsid w:val="00916B10"/>
    <w:rsid w:val="00924D45"/>
    <w:rsid w:val="0092753A"/>
    <w:rsid w:val="00930028"/>
    <w:rsid w:val="009304B5"/>
    <w:rsid w:val="009316DF"/>
    <w:rsid w:val="00933BA4"/>
    <w:rsid w:val="00946520"/>
    <w:rsid w:val="00947170"/>
    <w:rsid w:val="00947DD6"/>
    <w:rsid w:val="009515E8"/>
    <w:rsid w:val="009521F6"/>
    <w:rsid w:val="00953F39"/>
    <w:rsid w:val="0095754F"/>
    <w:rsid w:val="00963901"/>
    <w:rsid w:val="009646E8"/>
    <w:rsid w:val="009652D8"/>
    <w:rsid w:val="009900B8"/>
    <w:rsid w:val="0099140C"/>
    <w:rsid w:val="00994A3C"/>
    <w:rsid w:val="00994E2A"/>
    <w:rsid w:val="009A00FC"/>
    <w:rsid w:val="009A18CD"/>
    <w:rsid w:val="009A2897"/>
    <w:rsid w:val="009A3643"/>
    <w:rsid w:val="009A7634"/>
    <w:rsid w:val="009B07F7"/>
    <w:rsid w:val="009B2A3B"/>
    <w:rsid w:val="009B684C"/>
    <w:rsid w:val="009C5308"/>
    <w:rsid w:val="009D2BE5"/>
    <w:rsid w:val="009E1E5D"/>
    <w:rsid w:val="009E286A"/>
    <w:rsid w:val="009E62BE"/>
    <w:rsid w:val="009F7EFB"/>
    <w:rsid w:val="00A01884"/>
    <w:rsid w:val="00A01AC1"/>
    <w:rsid w:val="00A02DC1"/>
    <w:rsid w:val="00A03651"/>
    <w:rsid w:val="00A0638C"/>
    <w:rsid w:val="00A071CD"/>
    <w:rsid w:val="00A115DE"/>
    <w:rsid w:val="00A12E27"/>
    <w:rsid w:val="00A13011"/>
    <w:rsid w:val="00A17083"/>
    <w:rsid w:val="00A17BFD"/>
    <w:rsid w:val="00A203E4"/>
    <w:rsid w:val="00A209F6"/>
    <w:rsid w:val="00A221B1"/>
    <w:rsid w:val="00A257B7"/>
    <w:rsid w:val="00A3756D"/>
    <w:rsid w:val="00A37D01"/>
    <w:rsid w:val="00A40E50"/>
    <w:rsid w:val="00A44D86"/>
    <w:rsid w:val="00A47E7C"/>
    <w:rsid w:val="00A61457"/>
    <w:rsid w:val="00A63A50"/>
    <w:rsid w:val="00A64E3B"/>
    <w:rsid w:val="00A65443"/>
    <w:rsid w:val="00A66D99"/>
    <w:rsid w:val="00A66DE6"/>
    <w:rsid w:val="00A73C11"/>
    <w:rsid w:val="00A750AA"/>
    <w:rsid w:val="00A80473"/>
    <w:rsid w:val="00A806C5"/>
    <w:rsid w:val="00A81EF4"/>
    <w:rsid w:val="00A82AEB"/>
    <w:rsid w:val="00A83E3F"/>
    <w:rsid w:val="00A84B3F"/>
    <w:rsid w:val="00A8698D"/>
    <w:rsid w:val="00A90CD8"/>
    <w:rsid w:val="00A93638"/>
    <w:rsid w:val="00A97F03"/>
    <w:rsid w:val="00AA1EE8"/>
    <w:rsid w:val="00AA3BE1"/>
    <w:rsid w:val="00AC365C"/>
    <w:rsid w:val="00AC7D8F"/>
    <w:rsid w:val="00AE401D"/>
    <w:rsid w:val="00AE576B"/>
    <w:rsid w:val="00AE57CD"/>
    <w:rsid w:val="00AE6FEA"/>
    <w:rsid w:val="00AE71F7"/>
    <w:rsid w:val="00AF30BF"/>
    <w:rsid w:val="00AF4A35"/>
    <w:rsid w:val="00AF6D44"/>
    <w:rsid w:val="00B22DD1"/>
    <w:rsid w:val="00B262F2"/>
    <w:rsid w:val="00B27565"/>
    <w:rsid w:val="00B27628"/>
    <w:rsid w:val="00B27D31"/>
    <w:rsid w:val="00B30A75"/>
    <w:rsid w:val="00B34FAC"/>
    <w:rsid w:val="00B408D9"/>
    <w:rsid w:val="00B41917"/>
    <w:rsid w:val="00B44341"/>
    <w:rsid w:val="00B50C23"/>
    <w:rsid w:val="00B5773E"/>
    <w:rsid w:val="00B57F63"/>
    <w:rsid w:val="00B60182"/>
    <w:rsid w:val="00B67A4D"/>
    <w:rsid w:val="00B70406"/>
    <w:rsid w:val="00B7376B"/>
    <w:rsid w:val="00B74E23"/>
    <w:rsid w:val="00B7527E"/>
    <w:rsid w:val="00B7563E"/>
    <w:rsid w:val="00B75B47"/>
    <w:rsid w:val="00B874A9"/>
    <w:rsid w:val="00B944D2"/>
    <w:rsid w:val="00B944DB"/>
    <w:rsid w:val="00B9669A"/>
    <w:rsid w:val="00B96A9B"/>
    <w:rsid w:val="00BB2419"/>
    <w:rsid w:val="00BB5843"/>
    <w:rsid w:val="00BB5DF7"/>
    <w:rsid w:val="00BB7288"/>
    <w:rsid w:val="00BC273C"/>
    <w:rsid w:val="00BC4467"/>
    <w:rsid w:val="00BD1050"/>
    <w:rsid w:val="00BD20E0"/>
    <w:rsid w:val="00BD30DF"/>
    <w:rsid w:val="00BD3253"/>
    <w:rsid w:val="00BD7A32"/>
    <w:rsid w:val="00BE1EB4"/>
    <w:rsid w:val="00BE2876"/>
    <w:rsid w:val="00BE3276"/>
    <w:rsid w:val="00BF48C2"/>
    <w:rsid w:val="00BF7CFA"/>
    <w:rsid w:val="00C05BE1"/>
    <w:rsid w:val="00C07997"/>
    <w:rsid w:val="00C11177"/>
    <w:rsid w:val="00C13F25"/>
    <w:rsid w:val="00C22228"/>
    <w:rsid w:val="00C24DF0"/>
    <w:rsid w:val="00C27702"/>
    <w:rsid w:val="00C30524"/>
    <w:rsid w:val="00C3103E"/>
    <w:rsid w:val="00C34A49"/>
    <w:rsid w:val="00C43B8A"/>
    <w:rsid w:val="00C46689"/>
    <w:rsid w:val="00C47C15"/>
    <w:rsid w:val="00C50B63"/>
    <w:rsid w:val="00C54806"/>
    <w:rsid w:val="00C5627B"/>
    <w:rsid w:val="00C570E0"/>
    <w:rsid w:val="00C61C12"/>
    <w:rsid w:val="00C75859"/>
    <w:rsid w:val="00C75EA5"/>
    <w:rsid w:val="00C83941"/>
    <w:rsid w:val="00C96ADF"/>
    <w:rsid w:val="00CA3011"/>
    <w:rsid w:val="00CB277F"/>
    <w:rsid w:val="00CB36C7"/>
    <w:rsid w:val="00CB648C"/>
    <w:rsid w:val="00CB7A7E"/>
    <w:rsid w:val="00CC369C"/>
    <w:rsid w:val="00CC3C9B"/>
    <w:rsid w:val="00CC6513"/>
    <w:rsid w:val="00CD35BC"/>
    <w:rsid w:val="00CD5AA1"/>
    <w:rsid w:val="00CE5B26"/>
    <w:rsid w:val="00CF15DE"/>
    <w:rsid w:val="00CF69D8"/>
    <w:rsid w:val="00CF77F4"/>
    <w:rsid w:val="00CF7A43"/>
    <w:rsid w:val="00D01D54"/>
    <w:rsid w:val="00D04B82"/>
    <w:rsid w:val="00D07366"/>
    <w:rsid w:val="00D168D9"/>
    <w:rsid w:val="00D17327"/>
    <w:rsid w:val="00D20760"/>
    <w:rsid w:val="00D21320"/>
    <w:rsid w:val="00D23772"/>
    <w:rsid w:val="00D2563E"/>
    <w:rsid w:val="00D31AB1"/>
    <w:rsid w:val="00D33F16"/>
    <w:rsid w:val="00D36690"/>
    <w:rsid w:val="00D37CEA"/>
    <w:rsid w:val="00D42F0F"/>
    <w:rsid w:val="00D46D18"/>
    <w:rsid w:val="00D47D32"/>
    <w:rsid w:val="00D5397E"/>
    <w:rsid w:val="00D5607B"/>
    <w:rsid w:val="00D573BC"/>
    <w:rsid w:val="00D66139"/>
    <w:rsid w:val="00D7700C"/>
    <w:rsid w:val="00D90C22"/>
    <w:rsid w:val="00D96EC6"/>
    <w:rsid w:val="00DA0A01"/>
    <w:rsid w:val="00DA30A5"/>
    <w:rsid w:val="00DA64E5"/>
    <w:rsid w:val="00DB0625"/>
    <w:rsid w:val="00DB085C"/>
    <w:rsid w:val="00DB172F"/>
    <w:rsid w:val="00DB1FD1"/>
    <w:rsid w:val="00DB3B34"/>
    <w:rsid w:val="00DB63A3"/>
    <w:rsid w:val="00DC29FF"/>
    <w:rsid w:val="00DC4412"/>
    <w:rsid w:val="00DC5E82"/>
    <w:rsid w:val="00DD69D8"/>
    <w:rsid w:val="00DD7202"/>
    <w:rsid w:val="00DE13C3"/>
    <w:rsid w:val="00DE45EB"/>
    <w:rsid w:val="00DF126D"/>
    <w:rsid w:val="00DF3E1E"/>
    <w:rsid w:val="00DF61D8"/>
    <w:rsid w:val="00E021B1"/>
    <w:rsid w:val="00E04156"/>
    <w:rsid w:val="00E136B8"/>
    <w:rsid w:val="00E21CD0"/>
    <w:rsid w:val="00E311CA"/>
    <w:rsid w:val="00E347EE"/>
    <w:rsid w:val="00E456B1"/>
    <w:rsid w:val="00E508CA"/>
    <w:rsid w:val="00E526C8"/>
    <w:rsid w:val="00E53573"/>
    <w:rsid w:val="00E55533"/>
    <w:rsid w:val="00E76853"/>
    <w:rsid w:val="00E77C65"/>
    <w:rsid w:val="00E901DE"/>
    <w:rsid w:val="00E91491"/>
    <w:rsid w:val="00E920B8"/>
    <w:rsid w:val="00EA0CF1"/>
    <w:rsid w:val="00EA42DC"/>
    <w:rsid w:val="00EA595B"/>
    <w:rsid w:val="00EB34D1"/>
    <w:rsid w:val="00EB7D6F"/>
    <w:rsid w:val="00EC13B9"/>
    <w:rsid w:val="00ED6D34"/>
    <w:rsid w:val="00EE6CC1"/>
    <w:rsid w:val="00EE78FB"/>
    <w:rsid w:val="00EF0D1B"/>
    <w:rsid w:val="00EF16FF"/>
    <w:rsid w:val="00EF18EA"/>
    <w:rsid w:val="00EF2EB0"/>
    <w:rsid w:val="00EF3576"/>
    <w:rsid w:val="00EF4D6C"/>
    <w:rsid w:val="00F00021"/>
    <w:rsid w:val="00F01789"/>
    <w:rsid w:val="00F0279D"/>
    <w:rsid w:val="00F0774D"/>
    <w:rsid w:val="00F1689B"/>
    <w:rsid w:val="00F22381"/>
    <w:rsid w:val="00F225C6"/>
    <w:rsid w:val="00F229CD"/>
    <w:rsid w:val="00F2463A"/>
    <w:rsid w:val="00F25399"/>
    <w:rsid w:val="00F256C2"/>
    <w:rsid w:val="00F279C5"/>
    <w:rsid w:val="00F56380"/>
    <w:rsid w:val="00F567A0"/>
    <w:rsid w:val="00F60534"/>
    <w:rsid w:val="00F61A88"/>
    <w:rsid w:val="00F646C0"/>
    <w:rsid w:val="00F6591F"/>
    <w:rsid w:val="00F671DB"/>
    <w:rsid w:val="00F70806"/>
    <w:rsid w:val="00F7178A"/>
    <w:rsid w:val="00F7184F"/>
    <w:rsid w:val="00F75B6D"/>
    <w:rsid w:val="00F77C4B"/>
    <w:rsid w:val="00F81B33"/>
    <w:rsid w:val="00F85046"/>
    <w:rsid w:val="00F866BA"/>
    <w:rsid w:val="00F978D7"/>
    <w:rsid w:val="00F97A4A"/>
    <w:rsid w:val="00FA0D0C"/>
    <w:rsid w:val="00FA16CC"/>
    <w:rsid w:val="00FA2450"/>
    <w:rsid w:val="00FB33F8"/>
    <w:rsid w:val="00FB4913"/>
    <w:rsid w:val="00FD31D6"/>
    <w:rsid w:val="00FF0AAC"/>
    <w:rsid w:val="00FF0C2F"/>
    <w:rsid w:val="00FF1CF7"/>
    <w:rsid w:val="00FF2112"/>
    <w:rsid w:val="00FF4D2E"/>
    <w:rsid w:val="01154275"/>
    <w:rsid w:val="01311246"/>
    <w:rsid w:val="0153559A"/>
    <w:rsid w:val="019A53E0"/>
    <w:rsid w:val="027D5043"/>
    <w:rsid w:val="03996F43"/>
    <w:rsid w:val="047206C9"/>
    <w:rsid w:val="04A01CDE"/>
    <w:rsid w:val="04AB495D"/>
    <w:rsid w:val="04E00C63"/>
    <w:rsid w:val="05424DD9"/>
    <w:rsid w:val="05BF5B56"/>
    <w:rsid w:val="05CD204C"/>
    <w:rsid w:val="06065484"/>
    <w:rsid w:val="06A91696"/>
    <w:rsid w:val="07165143"/>
    <w:rsid w:val="08207456"/>
    <w:rsid w:val="08467DF2"/>
    <w:rsid w:val="086A45FB"/>
    <w:rsid w:val="08C67833"/>
    <w:rsid w:val="08F619AD"/>
    <w:rsid w:val="094B3F88"/>
    <w:rsid w:val="0962456A"/>
    <w:rsid w:val="09CF5482"/>
    <w:rsid w:val="0A521253"/>
    <w:rsid w:val="0B3150EA"/>
    <w:rsid w:val="0C9C22E4"/>
    <w:rsid w:val="0CC61079"/>
    <w:rsid w:val="0D08074C"/>
    <w:rsid w:val="0DC631A4"/>
    <w:rsid w:val="0E08014F"/>
    <w:rsid w:val="0E416BB4"/>
    <w:rsid w:val="0FE30B98"/>
    <w:rsid w:val="10EB28F0"/>
    <w:rsid w:val="111A77F7"/>
    <w:rsid w:val="113F6DEE"/>
    <w:rsid w:val="12126987"/>
    <w:rsid w:val="12304A67"/>
    <w:rsid w:val="13B11A37"/>
    <w:rsid w:val="15D47456"/>
    <w:rsid w:val="16742871"/>
    <w:rsid w:val="179246F9"/>
    <w:rsid w:val="17F33C1A"/>
    <w:rsid w:val="181724F9"/>
    <w:rsid w:val="19164884"/>
    <w:rsid w:val="19B7466B"/>
    <w:rsid w:val="1A6671D8"/>
    <w:rsid w:val="1A933A4D"/>
    <w:rsid w:val="1A9604B8"/>
    <w:rsid w:val="1E300170"/>
    <w:rsid w:val="1F190A55"/>
    <w:rsid w:val="1F3B7932"/>
    <w:rsid w:val="1F926D35"/>
    <w:rsid w:val="20B95D1B"/>
    <w:rsid w:val="20CC3EE2"/>
    <w:rsid w:val="211E67D6"/>
    <w:rsid w:val="21D27895"/>
    <w:rsid w:val="21E82109"/>
    <w:rsid w:val="239203BF"/>
    <w:rsid w:val="23E22E68"/>
    <w:rsid w:val="248F3091"/>
    <w:rsid w:val="24D45F7D"/>
    <w:rsid w:val="26115C57"/>
    <w:rsid w:val="27AE3BA8"/>
    <w:rsid w:val="28D54AD2"/>
    <w:rsid w:val="29C641C4"/>
    <w:rsid w:val="2A2743AA"/>
    <w:rsid w:val="2B874294"/>
    <w:rsid w:val="2BD03D6E"/>
    <w:rsid w:val="2C9D2869"/>
    <w:rsid w:val="2CF74C14"/>
    <w:rsid w:val="2CF82211"/>
    <w:rsid w:val="2D50512D"/>
    <w:rsid w:val="2DB05100"/>
    <w:rsid w:val="2F0D1370"/>
    <w:rsid w:val="318E21D7"/>
    <w:rsid w:val="33AA2494"/>
    <w:rsid w:val="345C6777"/>
    <w:rsid w:val="34ED5574"/>
    <w:rsid w:val="35B151E3"/>
    <w:rsid w:val="36D76BEC"/>
    <w:rsid w:val="36E90B25"/>
    <w:rsid w:val="37587A16"/>
    <w:rsid w:val="379F65F5"/>
    <w:rsid w:val="38026343"/>
    <w:rsid w:val="381D4CC5"/>
    <w:rsid w:val="3A1F07F6"/>
    <w:rsid w:val="3ADD0CFD"/>
    <w:rsid w:val="3AF70B94"/>
    <w:rsid w:val="3B47111F"/>
    <w:rsid w:val="3B6B314F"/>
    <w:rsid w:val="3C4C6961"/>
    <w:rsid w:val="3C654B8A"/>
    <w:rsid w:val="3E8E1F0D"/>
    <w:rsid w:val="3F6833B5"/>
    <w:rsid w:val="3F900B6B"/>
    <w:rsid w:val="40696F3E"/>
    <w:rsid w:val="4084326F"/>
    <w:rsid w:val="40B876BD"/>
    <w:rsid w:val="41180FB7"/>
    <w:rsid w:val="420D2635"/>
    <w:rsid w:val="4285657D"/>
    <w:rsid w:val="430C4BE5"/>
    <w:rsid w:val="43C86197"/>
    <w:rsid w:val="449B1E26"/>
    <w:rsid w:val="44B30C19"/>
    <w:rsid w:val="44E16957"/>
    <w:rsid w:val="47670CF7"/>
    <w:rsid w:val="488B1FBA"/>
    <w:rsid w:val="48BC148F"/>
    <w:rsid w:val="497905BF"/>
    <w:rsid w:val="49826D7C"/>
    <w:rsid w:val="4A113E18"/>
    <w:rsid w:val="4BE9196A"/>
    <w:rsid w:val="4E6863F9"/>
    <w:rsid w:val="4E8E6EDA"/>
    <w:rsid w:val="4EFB2AD5"/>
    <w:rsid w:val="4F342E37"/>
    <w:rsid w:val="4FF35B32"/>
    <w:rsid w:val="503B0E13"/>
    <w:rsid w:val="50CF69E4"/>
    <w:rsid w:val="53B30B96"/>
    <w:rsid w:val="53D9667A"/>
    <w:rsid w:val="54924D86"/>
    <w:rsid w:val="56894772"/>
    <w:rsid w:val="57051F31"/>
    <w:rsid w:val="5785263E"/>
    <w:rsid w:val="57B1343C"/>
    <w:rsid w:val="58D33337"/>
    <w:rsid w:val="5A0C396B"/>
    <w:rsid w:val="5A3E110D"/>
    <w:rsid w:val="5ACB4A61"/>
    <w:rsid w:val="5B1F15AB"/>
    <w:rsid w:val="5B8B0008"/>
    <w:rsid w:val="5B8D046F"/>
    <w:rsid w:val="5BA267CD"/>
    <w:rsid w:val="5BB31A30"/>
    <w:rsid w:val="5C4773AD"/>
    <w:rsid w:val="5DD31A5B"/>
    <w:rsid w:val="5E0C13B1"/>
    <w:rsid w:val="5E373239"/>
    <w:rsid w:val="5FC42FBF"/>
    <w:rsid w:val="5FFE5493"/>
    <w:rsid w:val="607A288B"/>
    <w:rsid w:val="60A40AA6"/>
    <w:rsid w:val="60AF729F"/>
    <w:rsid w:val="611C5406"/>
    <w:rsid w:val="61211F6B"/>
    <w:rsid w:val="61D5557B"/>
    <w:rsid w:val="63A81BD0"/>
    <w:rsid w:val="63C308A8"/>
    <w:rsid w:val="645460D1"/>
    <w:rsid w:val="648323E2"/>
    <w:rsid w:val="653034A3"/>
    <w:rsid w:val="655627A0"/>
    <w:rsid w:val="66222870"/>
    <w:rsid w:val="66936024"/>
    <w:rsid w:val="66E035DF"/>
    <w:rsid w:val="6714033C"/>
    <w:rsid w:val="6A0359DC"/>
    <w:rsid w:val="6A9140CF"/>
    <w:rsid w:val="6AAF2142"/>
    <w:rsid w:val="6C7E2869"/>
    <w:rsid w:val="6CB531D0"/>
    <w:rsid w:val="6DBF0BD7"/>
    <w:rsid w:val="6DD54E6D"/>
    <w:rsid w:val="6F6B5DEE"/>
    <w:rsid w:val="709B0360"/>
    <w:rsid w:val="713B191C"/>
    <w:rsid w:val="71F34DE8"/>
    <w:rsid w:val="72114AC2"/>
    <w:rsid w:val="726A6894"/>
    <w:rsid w:val="740665F5"/>
    <w:rsid w:val="741007AC"/>
    <w:rsid w:val="74D01400"/>
    <w:rsid w:val="74DD7297"/>
    <w:rsid w:val="75563BD3"/>
    <w:rsid w:val="76844909"/>
    <w:rsid w:val="76923BAD"/>
    <w:rsid w:val="771C2337"/>
    <w:rsid w:val="77204555"/>
    <w:rsid w:val="78B2150A"/>
    <w:rsid w:val="79F32DAB"/>
    <w:rsid w:val="7A5B1459"/>
    <w:rsid w:val="7CEF739F"/>
    <w:rsid w:val="7E3E7D21"/>
    <w:rsid w:val="7E4E319A"/>
    <w:rsid w:val="7E5F0187"/>
    <w:rsid w:val="7F737A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line="578" w:lineRule="exact"/>
      <w:ind w:firstLine="200" w:firstLineChars="20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Salutation"/>
    <w:basedOn w:val="1"/>
    <w:next w:val="1"/>
    <w:link w:val="19"/>
    <w:qFormat/>
    <w:uiPriority w:val="0"/>
    <w:pPr>
      <w:spacing w:line="240" w:lineRule="auto"/>
      <w:ind w:firstLine="0" w:firstLineChars="0"/>
    </w:pPr>
    <w:rPr>
      <w:rFonts w:eastAsia="宋体" w:asciiTheme="minorHAnsi" w:hAnsiTheme="minorHAnsi"/>
      <w:kern w:val="0"/>
      <w:sz w:val="20"/>
      <w:szCs w:val="24"/>
    </w:rPr>
  </w:style>
  <w:style w:type="paragraph" w:styleId="4">
    <w:name w:val="Balloon Text"/>
    <w:basedOn w:val="1"/>
    <w:link w:val="1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Emphasis"/>
    <w:basedOn w:val="9"/>
    <w:qFormat/>
    <w:uiPriority w:val="20"/>
    <w:rPr>
      <w:rFonts w:ascii="Times New Roman" w:hAnsi="Times New Roman" w:eastAsia="方正黑体_GBK"/>
      <w:color w:val="0D0D0D" w:themeColor="text1" w:themeTint="F2"/>
      <w:sz w:val="32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character" w:customStyle="1" w:styleId="9">
    <w:name w:val="Subtle Emphasis"/>
    <w:basedOn w:val="7"/>
    <w:qFormat/>
    <w:uiPriority w:val="19"/>
    <w:rPr>
      <w:rFonts w:ascii="Times New Roman" w:hAnsi="Times New Roman" w:eastAsia="方正楷体_GBK"/>
      <w:b/>
      <w:iCs/>
      <w:color w:val="0D0D0D" w:themeColor="text1" w:themeTint="F2"/>
      <w:sz w:val="32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table" w:styleId="11">
    <w:name w:val="Table Grid"/>
    <w:basedOn w:val="10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一级标题"/>
    <w:basedOn w:val="1"/>
    <w:qFormat/>
    <w:uiPriority w:val="0"/>
    <w:pPr>
      <w:ind w:firstLine="640"/>
    </w:pPr>
    <w:rPr>
      <w:rFonts w:eastAsia="黑体"/>
    </w:rPr>
  </w:style>
  <w:style w:type="paragraph" w:customStyle="1" w:styleId="13">
    <w:name w:val="二级标题"/>
    <w:basedOn w:val="12"/>
    <w:qFormat/>
    <w:uiPriority w:val="0"/>
    <w:rPr>
      <w:rFonts w:eastAsia="楷体_GB2312"/>
    </w:rPr>
  </w:style>
  <w:style w:type="character" w:customStyle="1" w:styleId="14">
    <w:name w:val="页眉 Char"/>
    <w:basedOn w:val="7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5">
    <w:name w:val="页脚 Char"/>
    <w:basedOn w:val="7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16">
    <w:name w:val="No Spacing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customStyle="1" w:styleId="17">
    <w:name w:val="Intense Emphasis"/>
    <w:basedOn w:val="7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18">
    <w:name w:val="批注框文本 Char"/>
    <w:basedOn w:val="7"/>
    <w:link w:val="4"/>
    <w:semiHidden/>
    <w:qFormat/>
    <w:uiPriority w:val="99"/>
    <w:rPr>
      <w:rFonts w:ascii="宋体" w:hAnsi="宋体" w:eastAsia="仿宋_GB2312"/>
      <w:sz w:val="18"/>
      <w:szCs w:val="18"/>
    </w:rPr>
  </w:style>
  <w:style w:type="character" w:customStyle="1" w:styleId="19">
    <w:name w:val="称呼 Char"/>
    <w:basedOn w:val="7"/>
    <w:link w:val="3"/>
    <w:qFormat/>
    <w:uiPriority w:val="0"/>
    <w:rPr>
      <w:rFonts w:eastAsia="宋体"/>
      <w:kern w:val="0"/>
      <w:sz w:val="20"/>
      <w:szCs w:val="24"/>
    </w:rPr>
  </w:style>
  <w:style w:type="paragraph" w:customStyle="1" w:styleId="20">
    <w:name w:val="大标题"/>
    <w:basedOn w:val="1"/>
    <w:qFormat/>
    <w:uiPriority w:val="0"/>
    <w:pPr>
      <w:ind w:firstLine="0" w:firstLineChars="0"/>
      <w:jc w:val="center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A8396-2535-4107-99CF-F329506698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2019-09-02T09:10:00Z</dcterms:created>
  <dc:creator>Microsoft</dc:creator>
  <cp:lastModifiedBy>QHTF</cp:lastModifiedBy>
  <cp:lastPrinted>2021-08-27T08:56:00Z</cp:lastPrinted>
  <dcterms:modified xsi:type="dcterms:W3CDTF">2021-10-25T07:15:17Z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C95541D2EC6A42AE9762047D4CBD6267</vt:lpwstr>
  </property>
</Properties>
</file>