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510" w:lineRule="atLeast"/>
        <w:ind w:left="0" w:right="0" w:firstLine="420"/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shd w:val="clear" w:fill="FFFFFF"/>
        </w:rPr>
        <w:t>1.高精尖人才：待遇从优，上不封顶，具体面议。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510" w:lineRule="atLeast"/>
        <w:ind w:left="0" w:right="0" w:firstLine="420"/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shd w:val="clear" w:fill="FFFFFF"/>
        </w:rPr>
        <w:t>2.学科带头人：享受台州</w:t>
      </w:r>
      <w:bookmarkStart w:id="0" w:name="_GoBack"/>
      <w:bookmarkEnd w:id="0"/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shd w:val="clear" w:fill="FFFFFF"/>
        </w:rPr>
        <w:t>学院正式编制及学院人才的相关福利政策共计108万。同时前三年享受医院年薪制，最高可达60万。享受住房补助100万，安家补贴20万，不少于30万科研启动基金。医院设立300-500万经费用于人才科研。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510" w:lineRule="atLeast"/>
        <w:ind w:left="0" w:right="0" w:firstLine="420"/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shd w:val="clear" w:fill="FFFFFF"/>
        </w:rPr>
        <w:t>3.博士研究生：享受台州学院正式编制及学院人才的相关福利政策共计108万。同时前三年享受医院年薪制，最高可达年薪50万。享受住房补助100万，安家费10—20万，不少于30万科研启动基金。医院设立300-500万经费用于人才科研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510" w:lineRule="atLeast"/>
        <w:ind w:left="0" w:right="0" w:firstLine="420"/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shd w:val="clear" w:fill="FFFFFF"/>
        </w:rPr>
        <w:t>4.硕士研究生：享受医院事业编制及相应薪酬待遇，享受台州市房票补贴20万，安家补贴3万，5年内享受医院提供的单身宿舍。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510" w:lineRule="atLeast"/>
        <w:ind w:left="0" w:right="0" w:firstLine="420"/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shd w:val="clear" w:fill="FFFFFF"/>
        </w:rPr>
        <w:t>5.大学本科生：享受医院编外合同制及相应薪酬待遇，享受台州市安家补贴1万，5年内享受医院提供的集体宿舍。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510" w:lineRule="atLeast"/>
        <w:ind w:left="0" w:right="0" w:firstLine="420"/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shd w:val="clear" w:fill="FFFFFF"/>
        </w:rPr>
        <w:t>6.专科毕业生：享受医院编外合同制及相应薪酬待遇，享受台州市安家补贴0.6万，5年内享受医院提供的集体宿舍。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510" w:lineRule="atLeast"/>
        <w:ind w:left="0" w:right="0" w:firstLine="420"/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shd w:val="clear" w:fill="FFFFFF"/>
        </w:rPr>
        <w:t>其中学科带头人、博士研究生来院面试报销全部费用，硕士研究生来院面试补贴部分费用。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锟斤拷锟脚猴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D2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2021-10-26T03:49:25Z</dcterms:created>
  <dc:creator>Administrator</dc:creator>
  <cp:lastModifiedBy>Hope</cp:lastModifiedBy>
  <dcterms:modified xsi:type="dcterms:W3CDTF">2021-10-26T03:49:37Z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E7F1A48488594D90BD9054A81EBB73B6</vt:lpwstr>
  </property>
</Properties>
</file>