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附件1：</w:t>
      </w:r>
    </w:p>
    <w:p>
      <w:pPr>
        <w:autoSpaceDE w:val="0"/>
        <w:spacing w:line="600" w:lineRule="exact"/>
        <w:rPr>
          <w:rFonts w:hint="eastAsia" w:ascii="仿宋_GB2312" w:eastAsia="仿宋_GB2312" w:cs="仿宋_GB2312"/>
          <w:sz w:val="32"/>
          <w:szCs w:val="32"/>
          <w:lang w:bidi="ar"/>
        </w:rPr>
      </w:pPr>
    </w:p>
    <w:p>
      <w:pPr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山阴县2021年招聘大学毕业生到村（社区）工作职位表</w:t>
      </w:r>
    </w:p>
    <w:p>
      <w:pPr>
        <w:pStyle w:val="2"/>
        <w:rPr>
          <w:rFonts w:hint="eastAsia"/>
        </w:rPr>
      </w:pPr>
    </w:p>
    <w:tbl>
      <w:tblPr>
        <w:tblStyle w:val="4"/>
        <w:tblW w:w="152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567"/>
        <w:gridCol w:w="1215"/>
        <w:gridCol w:w="1284"/>
        <w:gridCol w:w="1065"/>
        <w:gridCol w:w="3255"/>
        <w:gridCol w:w="1860"/>
        <w:gridCol w:w="1920"/>
        <w:gridCol w:w="1185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经费来源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16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职位</w:t>
            </w:r>
            <w:r>
              <w:rPr>
                <w:rStyle w:val="6"/>
                <w:lang w:bidi="ar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男性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全日制本科学历年龄在30周岁以下（1990年10月15日及以后出生）；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具有全日制统招硕士研究生及以上学历或现任本县村“两委”主干中符合招聘条件的，年龄可放宽至35周岁（1985年10月15日及以后出生）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具有全日制本科及以上学历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且取得相应学位，应届毕业生须按期毕业并取得相应的学历、学位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山阴县户籍或曾为山阴县户籍、结婚后一方户籍在山阴县的，以及经组织人社部门统一以招聘、回引、选派等方式安排在山阴县工作的人员，其服务所在地可视为户籍所在地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/>
                <w:lang w:bidi="ar"/>
              </w:rPr>
              <w:t>职位</w:t>
            </w:r>
            <w:r>
              <w:rPr>
                <w:rStyle w:val="6"/>
                <w:lang w:bidi="ar"/>
              </w:rPr>
              <w:t>2</w:t>
            </w: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女性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mbria" w:hAnsi="Cambria" w:eastAsia="黑体" w:cs="Times New Roman"/>
      <w:kern w:val="2"/>
      <w:sz w:val="20"/>
      <w:szCs w:val="20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6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2021-10-15T09:02:55Z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8D7795E04AD045E7A041C9F5A08EAA2A</vt:lpwstr>
  </property>
</Properties>
</file>