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嵊州市剡湖街道办事处和鹿山街道办事处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联合</w:t>
      </w:r>
      <w:r>
        <w:rPr>
          <w:rFonts w:hint="eastAsia" w:ascii="方正小标宋简体" w:eastAsia="方正小标宋简体"/>
          <w:color w:val="000000" w:themeColor="text1"/>
          <w:spacing w:val="20"/>
          <w:w w:val="95"/>
          <w:sz w:val="36"/>
          <w:szCs w:val="36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专职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社区工作者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公告</w:t>
      </w:r>
    </w:p>
    <w:tbl>
      <w:tblPr>
        <w:tblStyle w:val="6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tblCellSpacing w:w="0" w:type="dxa"/>
        </w:trPr>
        <w:tc>
          <w:tcPr>
            <w:tcW w:w="0" w:type="auto"/>
            <w:shd w:val="clear" w:color="auto" w:fill="auto"/>
            <w:tcMar>
              <w:top w:w="300" w:type="dxa"/>
              <w:left w:w="750" w:type="dxa"/>
              <w:right w:w="75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因工作需要，决定面向社会公开招聘专职社区工作者，现将有关事项公告如下：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z w:val="31"/>
                <w:szCs w:val="31"/>
              </w:rPr>
              <w:t>一、招聘计划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本次嵊州市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剡湖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街道办事处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和鹿山街道办事处联合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公开招聘专职社区工作者13名，其中剡湖街道11名，鹿山街道2名（具体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见附件1）。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z w:val="31"/>
                <w:szCs w:val="31"/>
              </w:rPr>
              <w:t>二、招聘条件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1.具有嵊州市常住户口(以2021年10月19日的户口所在地为准);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2.热爱社区工作，身体健康，无违法违纪记录；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3.具有吃苦耐劳、乐于奉献的精神，热心为居民服务；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4.具有国家教育行政部门认可的大专及以上学历，专业不限；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5.年龄在35周岁以下（1986年10月19日以后出生），持有中华人民共和国人力资源和社会保障部、民政部批准颁发的《社会工作者职业水平（资格）证书》的人员可放宽到40周岁（1981年10月19日以后出生），上述年龄以身份证出生日期为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6.具有1年及以上工作经历（以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养老保险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缴费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证明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为准）；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7.岗位所需的学历、其他证书取得的截止时间为2021年10月19日。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z w:val="31"/>
                <w:szCs w:val="31"/>
              </w:rPr>
              <w:t>三、招聘程序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  <w:t>（一）报名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1.报名时间：2021年10月20 日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10月21 日，上午8:30—12：00，下午2:00—5:00，逾期不再受理。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2.报名地点：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报考剡湖街道社区工作者的请到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剡湖街道办事处党群服务中心3楼（剡城路369号工会大楼）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；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报考鹿山街道社区工作者的请到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鹿山街道办事处302－1(鹿山街道富豪路202号）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报名。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3.报名资料：提供有效期内居民身份证、户口簿、学历证书和教育部学历证书电子注册备案表等原件和复印件；满12个月及以上养老保险缴费证明；有社会工作者职业水平证书的须提供证书原件及复印件；退役军人须提供退役证原件及复印件；留学人员须提供教育部中国留学服务中心出具的境外学历、学位认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4.报名方式：下载报名表（附件2），如实填写并粘贴本人近期免冠一寸彩照，按规定的时间、地点进行现场报名(本次报名不接受网上报名和电话报名)。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每人限报一个岗位，多报的岗位无效。同时，考生所报考的岗位一经确认，不得更改。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资格审查由招聘街道负责。报名人数不足招聘计划数3倍的岗位，将酌情核减或取消招聘计划。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  <w:t>（二）考试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考试包括笔试和面试。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１.笔试采用闭卷方式。笔试委托专业机构出题并评判，满分为100分，按40%比例计入总成绩；考生凭本人有效期内的居民身份证和准考证（两者缺一不可），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按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规定的具体时间、地点和要求参加笔试。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笔试时间：2021年11月6日上午9:00-11:30《综合基础知识》。笔试成绩通过嵊州市人民政府门户网站-政务公开-剡湖街道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和鹿山街道同时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2. 在笔试合格人员中根据招聘计划从高分到低分按照1:3比例确定面试对象(其中，招聘计划3名及以上的岗位，按1:2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比例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确定),出现不足规定比例的，按实际人数确定面试对象。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3.面试由街道统一组织，面试满分为100分，合格分为60分。按60%比例计入总成绩。面试不合格者，不能列入体检对象。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面试时间、地点另行通知。未按规定时间、地点参加面试的，视作放弃，相应岗位不再递补。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4.附加分：退役军人在总成绩中附加2分；获得社会工作者职业水平初级证书的考生在总成绩中附加1分，获得社会工作者职业水平中级证书的考生在总成绩中附加2分。有上述附加分情况按就高原则确定一项。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  <w:t>（三）确定体检、考察对象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面试结束后，将笔试成绩、面试成绩和附加分合成计算总成绩。总成绩的计算公式为：总成绩＝笔试成绩×40%＋面试成绩×60%+附加分，若总成绩相等，退役军人优先，其他同等条件下以面试成绩高的排名在前；若面试成绩也相等，则另外组织面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2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  <w:t>（四）体检、考察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根据考试人员的总成绩，从高分到低分按招聘计划数1:1的比例确定体检、考察对象。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体检在指定医院进行，标准及项目参照公务员录用相关标准执行。时间、地点另行通知。不按规定时间、地点参加体检的，视作放弃体检资格；体检合格人员进入考察。如有放弃体检、考察或体检、考察不合格的，将在面试合格人员中按总成绩从高分到低分依次递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2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  <w:t>（五）公示、聘用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经体检、考察合格的人员确定拟聘用对象，并在嵊州市人民政府门户网站公示7个工作日。公示无异议的，由街道按规定办理聘用手续。聘用对象接到聘用通知后，必须在规定时间内报到，逾期不报到者，取消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z w:val="31"/>
                <w:szCs w:val="31"/>
              </w:rPr>
              <w:t>四、其他规定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1.现役军人不能报考，在全日制普通高校脱产就读的专升本人员、研究生不能以原已取得的学历、学位证书报考。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2.报考学历应是国家教育行政部门认可的学历。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3.报考人员提交的所有信息和材料应当真实、准确、有效。凡提供虚假信息和材料获取报考资格的，或有意隐瞒本人真实情况的，一经查实，即取消报考资格。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4.考试违纪违规行为的认定和处理，参照《事业单位公开招聘违纪违规行为处理规定》（人社部令35号）执行。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5.根据疫情防控相关规定做好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6.政策咨询电话：剡湖街道0575—83110830；鹿山街道0575－83202781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67" w:leftChars="294" w:hanging="1550" w:hangingChars="500"/>
              <w:jc w:val="left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附件</w:t>
            </w:r>
            <w:r>
              <w:rPr>
                <w:rFonts w:hint="eastAsia" w:ascii="仿宋" w:hAnsi="仿宋" w:eastAsia="仿宋" w:cs="仿宋"/>
                <w:spacing w:val="11"/>
                <w:sz w:val="31"/>
                <w:szCs w:val="31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1.2021年嵊州市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剡湖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街道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和鹿山街道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公开招聘专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62" w:leftChars="882" w:hanging="310" w:hangingChars="100"/>
              <w:jc w:val="left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职社区工作者计划表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550" w:firstLineChars="5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2.嵊州市公开招聘专职社区工作者报名表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30" w:firstLineChars="13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 xml:space="preserve">嵊州市剡湖街道办事处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嵊州市鹿山街道办事处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20" w:firstLineChars="200"/>
              <w:textAlignment w:val="auto"/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 xml:space="preserve">2021年10月13日 </w:t>
            </w:r>
          </w:p>
        </w:tc>
      </w:tr>
    </w:tbl>
    <w:p>
      <w:pPr>
        <w:pStyle w:val="5"/>
        <w:widowControl/>
        <w:shd w:val="clear" w:color="auto" w:fill="FFFFFF"/>
        <w:spacing w:line="525" w:lineRule="atLeas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shd w:val="clear" w:color="auto" w:fill="FFFFFF"/>
        </w:rPr>
        <w:t>附件1</w:t>
      </w:r>
    </w:p>
    <w:p>
      <w:pPr>
        <w:pStyle w:val="5"/>
        <w:widowControl/>
        <w:shd w:val="clear" w:color="auto" w:fill="FFFFFF"/>
        <w:spacing w:line="525" w:lineRule="atLeast"/>
        <w:jc w:val="center"/>
      </w:pPr>
      <w:r>
        <w:rPr>
          <w:rStyle w:val="9"/>
          <w:sz w:val="32"/>
          <w:szCs w:val="32"/>
          <w:shd w:val="clear" w:color="auto" w:fill="FFFFFF"/>
        </w:rPr>
        <w:t>2021</w:t>
      </w:r>
      <w:r>
        <w:rPr>
          <w:rStyle w:val="9"/>
          <w:rFonts w:hint="eastAsia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嵊州市剡湖街道办事处和鹿山街道办事处联合</w:t>
      </w:r>
      <w:r>
        <w:rPr>
          <w:rFonts w:hint="eastAsia" w:ascii="方正小标宋简体" w:eastAsia="方正小标宋简体"/>
          <w:spacing w:val="20"/>
          <w:w w:val="95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专职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社区工作者</w:t>
      </w:r>
      <w:r>
        <w:rPr>
          <w:rStyle w:val="9"/>
          <w:sz w:val="32"/>
          <w:szCs w:val="32"/>
          <w:shd w:val="clear" w:color="auto" w:fill="FFFFFF"/>
        </w:rPr>
        <w:t>计划表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0"/>
        <w:gridCol w:w="1369"/>
        <w:gridCol w:w="825"/>
        <w:gridCol w:w="1087"/>
        <w:gridCol w:w="1050"/>
        <w:gridCol w:w="132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招聘人数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人数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要求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咨询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5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剡湖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街道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</w:t>
            </w:r>
          </w:p>
        </w:tc>
        <w:tc>
          <w:tcPr>
            <w:tcW w:w="1369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社区工作1</w:t>
            </w:r>
          </w:p>
        </w:tc>
        <w:tc>
          <w:tcPr>
            <w:tcW w:w="825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大专及以上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35周岁以下</w:t>
            </w:r>
          </w:p>
        </w:tc>
        <w:tc>
          <w:tcPr>
            <w:tcW w:w="1323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性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0575－83110830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54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社区工作2</w:t>
            </w:r>
          </w:p>
        </w:tc>
        <w:tc>
          <w:tcPr>
            <w:tcW w:w="825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1087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大专及以上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35周岁以下</w:t>
            </w:r>
          </w:p>
        </w:tc>
        <w:tc>
          <w:tcPr>
            <w:tcW w:w="1323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女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性</w:t>
            </w:r>
          </w:p>
        </w:tc>
        <w:tc>
          <w:tcPr>
            <w:tcW w:w="1303" w:type="dxa"/>
            <w:vMerge w:val="continue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754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社区工作3</w:t>
            </w:r>
          </w:p>
        </w:tc>
        <w:tc>
          <w:tcPr>
            <w:tcW w:w="825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大专及以上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35周岁以下</w:t>
            </w:r>
          </w:p>
        </w:tc>
        <w:tc>
          <w:tcPr>
            <w:tcW w:w="1323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不限性别</w:t>
            </w:r>
          </w:p>
        </w:tc>
        <w:tc>
          <w:tcPr>
            <w:tcW w:w="1303" w:type="dxa"/>
            <w:vMerge w:val="continue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5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鹿山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街道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1369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社区工作1</w:t>
            </w:r>
          </w:p>
        </w:tc>
        <w:tc>
          <w:tcPr>
            <w:tcW w:w="825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大专及以上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35周岁以下</w:t>
            </w:r>
          </w:p>
        </w:tc>
        <w:tc>
          <w:tcPr>
            <w:tcW w:w="1323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男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性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0575－83202781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54" w:type="dxa"/>
            <w:vMerge w:val="continue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社区工作2</w:t>
            </w:r>
          </w:p>
        </w:tc>
        <w:tc>
          <w:tcPr>
            <w:tcW w:w="825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087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大专及以上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35周岁以下</w:t>
            </w:r>
          </w:p>
        </w:tc>
        <w:tc>
          <w:tcPr>
            <w:tcW w:w="1323" w:type="dxa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女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性</w:t>
            </w:r>
          </w:p>
        </w:tc>
        <w:tc>
          <w:tcPr>
            <w:tcW w:w="1303" w:type="dxa"/>
            <w:vMerge w:val="continue"/>
            <w:vAlign w:val="center"/>
          </w:tcPr>
          <w:p>
            <w:pPr>
              <w:pStyle w:val="5"/>
              <w:widowControl/>
              <w:spacing w:line="525" w:lineRule="atLeas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jc w:val="center"/>
        <w:rPr>
          <w:color w:val="333333"/>
          <w:szCs w:val="21"/>
        </w:rPr>
      </w:pPr>
    </w:p>
    <w:p>
      <w:pPr>
        <w:jc w:val="center"/>
        <w:rPr>
          <w:rFonts w:ascii="黑体" w:eastAsia="黑体"/>
          <w:sz w:val="40"/>
        </w:rPr>
      </w:pPr>
    </w:p>
    <w:p>
      <w:pPr>
        <w:jc w:val="center"/>
        <w:rPr>
          <w:rFonts w:ascii="黑体" w:eastAsia="黑体"/>
          <w:sz w:val="40"/>
        </w:rPr>
      </w:pPr>
    </w:p>
    <w:p>
      <w:pPr>
        <w:jc w:val="center"/>
        <w:rPr>
          <w:rFonts w:ascii="黑体" w:eastAsia="黑体"/>
          <w:sz w:val="40"/>
        </w:rPr>
      </w:pPr>
    </w:p>
    <w:p>
      <w:pPr>
        <w:jc w:val="center"/>
        <w:rPr>
          <w:rFonts w:ascii="黑体" w:eastAsia="黑体"/>
          <w:sz w:val="40"/>
        </w:rPr>
      </w:pPr>
    </w:p>
    <w:p>
      <w:pPr>
        <w:jc w:val="center"/>
        <w:rPr>
          <w:rFonts w:ascii="黑体" w:eastAsia="黑体"/>
          <w:sz w:val="40"/>
        </w:rPr>
      </w:pPr>
    </w:p>
    <w:p>
      <w:pPr>
        <w:jc w:val="center"/>
        <w:rPr>
          <w:rFonts w:ascii="黑体" w:eastAsia="黑体"/>
          <w:sz w:val="40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</w:t>
      </w: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spacing w:val="20"/>
          <w:w w:val="95"/>
          <w:sz w:val="36"/>
          <w:szCs w:val="36"/>
        </w:rPr>
      </w:pPr>
      <w:r>
        <w:rPr>
          <w:rFonts w:hint="eastAsia" w:ascii="方正小标宋简体" w:eastAsia="方正小标宋简体"/>
          <w:spacing w:val="20"/>
          <w:w w:val="95"/>
          <w:sz w:val="36"/>
          <w:szCs w:val="36"/>
        </w:rPr>
        <w:t>嵊州市公开招聘专职社区工作者报名表</w:t>
      </w:r>
    </w:p>
    <w:p>
      <w:pPr>
        <w:snapToGrid w:val="0"/>
        <w:spacing w:line="600" w:lineRule="exact"/>
        <w:rPr>
          <w:rFonts w:hint="eastAsia"/>
          <w:sz w:val="21"/>
          <w:szCs w:val="21"/>
        </w:rPr>
      </w:pPr>
      <w:r>
        <w:rPr>
          <w:rFonts w:hint="eastAsia" w:ascii="方正小标宋简体" w:eastAsia="方正小标宋简体"/>
          <w:spacing w:val="20"/>
          <w:w w:val="95"/>
          <w:sz w:val="24"/>
          <w:szCs w:val="24"/>
          <w:lang w:val="en-US" w:eastAsia="zh-CN"/>
        </w:rPr>
        <w:t>报考单位：              报考岗位：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pacing w:val="20"/>
          <w:w w:val="95"/>
          <w:sz w:val="32"/>
          <w:szCs w:val="32"/>
          <w:lang w:val="en-US" w:eastAsia="zh-CN"/>
        </w:rPr>
        <w:t xml:space="preserve">         </w:t>
      </w:r>
      <w:r>
        <w:rPr>
          <w:rFonts w:hint="eastAsia" w:ascii="方正小标宋简体" w:eastAsia="方正小标宋简体"/>
          <w:spacing w:val="20"/>
          <w:w w:val="95"/>
          <w:sz w:val="24"/>
          <w:szCs w:val="24"/>
          <w:lang w:val="en-US" w:eastAsia="zh-CN"/>
        </w:rPr>
        <w:t xml:space="preserve"> 编号</w:t>
      </w:r>
      <w:r>
        <w:rPr>
          <w:rFonts w:hint="eastAsia"/>
          <w:sz w:val="21"/>
          <w:szCs w:val="21"/>
        </w:rPr>
        <w:t>：</w:t>
      </w:r>
    </w:p>
    <w:tbl>
      <w:tblPr>
        <w:tblStyle w:val="6"/>
        <w:tblW w:w="9269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73"/>
        <w:gridCol w:w="443"/>
        <w:gridCol w:w="372"/>
        <w:gridCol w:w="625"/>
        <w:gridCol w:w="492"/>
        <w:gridCol w:w="754"/>
        <w:gridCol w:w="266"/>
        <w:gridCol w:w="558"/>
        <w:gridCol w:w="1119"/>
        <w:gridCol w:w="130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8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9" w:type="dxa"/>
            <w:gridSpan w:val="3"/>
            <w:vAlign w:val="center"/>
          </w:tcPr>
          <w:p>
            <w:pPr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4"/>
              </w:rPr>
              <w:t>身份证号</w:t>
            </w:r>
          </w:p>
        </w:tc>
        <w:tc>
          <w:tcPr>
            <w:tcW w:w="2243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243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是否应届生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956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全日制普通高校毕业院校</w:t>
            </w:r>
          </w:p>
        </w:tc>
        <w:tc>
          <w:tcPr>
            <w:tcW w:w="2070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有没有违法违纪记录</w:t>
            </w:r>
          </w:p>
        </w:tc>
        <w:tc>
          <w:tcPr>
            <w:tcW w:w="3510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843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426" w:type="dxa"/>
            <w:gridSpan w:val="11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（从高中开始填写）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26" w:type="dxa"/>
            <w:gridSpan w:val="1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本人承诺以上所填写的内容及所提供的资料真实、准确、有效。如有瞒报、漏报或作假的一切后果自负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             </w:t>
            </w:r>
          </w:p>
          <w:p>
            <w:pPr>
              <w:snapToGrid w:val="0"/>
              <w:spacing w:line="400" w:lineRule="exact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承诺人签名：</w:t>
            </w:r>
          </w:p>
          <w:p>
            <w:pPr>
              <w:ind w:left="4192" w:leftChars="1539" w:hanging="960" w:hangingChars="40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26" w:type="dxa"/>
            <w:gridSpan w:val="11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napToGrid w:val="0"/>
        <w:spacing w:line="400" w:lineRule="exact"/>
      </w:pPr>
      <w:r>
        <w:rPr>
          <w:rFonts w:hint="eastAsia"/>
          <w:sz w:val="24"/>
        </w:rPr>
        <w:t>此表由考生本人逐项填写。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22150"/>
    <w:rsid w:val="000966EC"/>
    <w:rsid w:val="00457DE0"/>
    <w:rsid w:val="006440E8"/>
    <w:rsid w:val="00B03E24"/>
    <w:rsid w:val="00B145C9"/>
    <w:rsid w:val="00B204C2"/>
    <w:rsid w:val="00B47EC9"/>
    <w:rsid w:val="00B63EFB"/>
    <w:rsid w:val="00F0199B"/>
    <w:rsid w:val="00F23F70"/>
    <w:rsid w:val="0FCA5C22"/>
    <w:rsid w:val="14E50A2A"/>
    <w:rsid w:val="1A84205E"/>
    <w:rsid w:val="1A9E4C92"/>
    <w:rsid w:val="1E054BE0"/>
    <w:rsid w:val="22B37218"/>
    <w:rsid w:val="24AF61A9"/>
    <w:rsid w:val="258E06D6"/>
    <w:rsid w:val="27A06A85"/>
    <w:rsid w:val="298116BC"/>
    <w:rsid w:val="2A521141"/>
    <w:rsid w:val="2E132244"/>
    <w:rsid w:val="2E4E0082"/>
    <w:rsid w:val="327D49A8"/>
    <w:rsid w:val="32FD16F9"/>
    <w:rsid w:val="35C54ADA"/>
    <w:rsid w:val="3D122150"/>
    <w:rsid w:val="47C16030"/>
    <w:rsid w:val="4C0C3C59"/>
    <w:rsid w:val="4E643197"/>
    <w:rsid w:val="54274473"/>
    <w:rsid w:val="56295526"/>
    <w:rsid w:val="57DD7653"/>
    <w:rsid w:val="59FC6B91"/>
    <w:rsid w:val="64BC14BB"/>
    <w:rsid w:val="68F82458"/>
    <w:rsid w:val="6C3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559</Words>
  <Characters>3191</Characters>
  <Lines>26</Lines>
  <Paragraphs>7</Paragraphs>
  <TotalTime>17</TotalTime>
  <ScaleCrop>false</ScaleCrop>
  <LinksUpToDate>false</LinksUpToDate>
  <CharactersWithSpaces>3743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2021-09-08T06:53:00Z</dcterms:created>
  <dc:creator>Administrator</dc:creator>
  <cp:lastModifiedBy>Administrator</cp:lastModifiedBy>
  <cp:lastPrinted>2021-10-13T07:52:50Z</cp:lastPrinted>
  <dcterms:modified xsi:type="dcterms:W3CDTF">2021-10-13T07:58:35Z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DFD8537D6AAF4932A4DAAABBCDB943D9</vt:lpwstr>
  </property>
</Properties>
</file>