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ascii="方正小标宋_GBK" w:eastAsia="方正小标宋_GBK" w:cs="微软雅黑" w:hAnsiTheme="minorEastAsia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_GBK" w:eastAsia="方正小标宋_GBK" w:cs="微软雅黑" w:hAnsiTheme="minorEastAsia"/>
          <w:sz w:val="44"/>
          <w:szCs w:val="44"/>
        </w:rPr>
      </w:pPr>
      <w:r>
        <w:rPr>
          <w:rFonts w:hint="eastAsia" w:ascii="方正小标宋_GBK" w:eastAsia="方正小标宋_GBK" w:cs="微软雅黑" w:hAnsiTheme="minorEastAsia"/>
          <w:sz w:val="44"/>
          <w:szCs w:val="44"/>
        </w:rPr>
        <w:t>许继集团有限公司2022年校园招聘公告</w:t>
      </w:r>
      <w:r>
        <w:rPr>
          <w:rFonts w:hint="eastAsia" w:ascii="方正小标宋_GBK" w:eastAsia="方正小标宋_GBK" w:cs="微软雅黑" w:hAnsiTheme="minorEastAsia"/>
          <w:sz w:val="44"/>
          <w:szCs w:val="44"/>
        </w:rPr>
        <w:cr/>
      </w:r>
    </w:p>
    <w:p>
      <w:pPr>
        <w:adjustRightInd w:val="0"/>
        <w:snapToGrid w:val="0"/>
        <w:spacing w:line="580" w:lineRule="exact"/>
        <w:ind w:firstLine="640" w:firstLineChars="200"/>
        <w:rPr>
          <w:rFonts w:ascii="黑体" w:hAnsi="黑体" w:eastAsia="黑体" w:cs="微软雅黑"/>
          <w:sz w:val="32"/>
          <w:szCs w:val="32"/>
        </w:rPr>
      </w:pPr>
      <w:r>
        <w:rPr>
          <w:rFonts w:hint="eastAsia" w:ascii="黑体" w:hAnsi="黑体" w:eastAsia="黑体" w:cs="微软雅黑"/>
          <w:sz w:val="32"/>
          <w:szCs w:val="32"/>
        </w:rPr>
        <w:t>一、关于</w:t>
      </w:r>
      <w:r>
        <w:rPr>
          <w:rFonts w:ascii="黑体" w:hAnsi="黑体" w:eastAsia="黑体" w:cs="微软雅黑"/>
          <w:sz w:val="32"/>
          <w:szCs w:val="32"/>
        </w:rPr>
        <w:t>许继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许继集团有限公司</w:t>
      </w:r>
      <w:bookmarkStart w:id="0" w:name="_Hlk49921517"/>
      <w:r>
        <w:rPr>
          <w:rFonts w:hint="eastAsia" w:ascii="仿宋_GB2312" w:eastAsia="仿宋_GB2312"/>
          <w:sz w:val="32"/>
          <w:szCs w:val="32"/>
        </w:rPr>
        <w:t>是专注于电力、自动化和智能制造的高科技现代产业集团</w:t>
      </w:r>
      <w:bookmarkEnd w:id="0"/>
      <w:r>
        <w:rPr>
          <w:rFonts w:hint="eastAsia" w:ascii="仿宋_GB2312" w:eastAsia="仿宋_GB2312"/>
          <w:sz w:val="32"/>
          <w:szCs w:val="32"/>
        </w:rPr>
        <w:t>，是国内能源电力装备制造业的领先企业,历经五十余年发展历程。集团聚焦特高压输电、智能电网、新能源发电、电动汽车充换电、轨道交通及工业智能化等优势业务，积极拓展综合能源服务、先进储能、智能运维、电力物联网等新兴业务，积极履行国有企业的社会责任，致力于为国民经济和社会发展提供高端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能源电力技术装备，为</w:t>
      </w:r>
      <w:r>
        <w:rPr>
          <w:rFonts w:hint="eastAsia" w:ascii="仿宋_GB2312" w:eastAsia="仿宋_GB2312"/>
          <w:sz w:val="32"/>
          <w:szCs w:val="32"/>
          <w:lang w:eastAsia="zh-CN"/>
        </w:rPr>
        <w:t>“双碳”目标下</w:t>
      </w:r>
      <w:r>
        <w:rPr>
          <w:rFonts w:hint="eastAsia" w:ascii="仿宋_GB2312" w:eastAsia="仿宋_GB2312"/>
          <w:sz w:val="32"/>
          <w:szCs w:val="32"/>
        </w:rPr>
        <w:t>清洁能源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生产、传输、配送以及高效使用提供全面的技术和服务支撑。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许继集团控股1家上市公司（许继电气股份有限公司，股票代码000400），许继集团和许继电气下设47家子（分）公司及分支机构，在许昌、北京、上海、西安、郑州、哈尔滨、珠海、福州、厦门、济南、成都等地设立研发中心和产业基地。紧抓“一带一路”和全球能源互联网建设机遇，充分发挥产品和技术优势，积极拓展海外市场，产品远销近50个国家和地区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许继集团坚持创新驱动，累计完成国网公司级以上技术标准制修订800余项，其中国际标准96项、国家标准330余项、行业标准220余项，荣获省部级以上科技奖励380项，其中国家科学技术进步奖14项。承担政府科技项目65项，其中国家级重点科技项目26项。</w:t>
      </w:r>
      <w:r>
        <w:rPr>
          <w:rFonts w:hint="eastAsia" w:ascii="仿宋_GB2312" w:hAnsi="仿宋_GB2312" w:eastAsia="仿宋_GB2312" w:cs="仿宋_GB2312"/>
          <w:sz w:val="32"/>
          <w:szCs w:val="32"/>
        </w:rPr>
        <w:t>荣获我国首届“中国工业大奖”、国家科学进步奖、河南省长质量奖、制造业单项冠军、</w:t>
      </w:r>
      <w:r>
        <w:rPr>
          <w:rFonts w:hint="eastAsia" w:ascii="仿宋_GB2312" w:hAnsi="宋体" w:eastAsia="仿宋_GB2312"/>
          <w:sz w:val="32"/>
          <w:szCs w:val="32"/>
        </w:rPr>
        <w:t>中国机械工业百强企业、全国首批创新型企业、电子信息百强企业、全国专业技术人才先进集体、全国模范劳动关系和谐企业等殊荣。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在全球低碳战略和新一轮能源变革背景下，许继集团主动把握能源与科技革命发展方向，坚定创新驱动发展战略，支撑特高压、轨道交通、新能源等国家“新基建”任务，</w:t>
      </w:r>
      <w:r>
        <w:rPr>
          <w:rFonts w:hint="eastAsia" w:ascii="仿宋_GB2312" w:hAnsi="宋体" w:eastAsia="仿宋_GB2312"/>
          <w:sz w:val="32"/>
          <w:szCs w:val="32"/>
        </w:rPr>
        <w:t>拥抱云计算、物联网</w:t>
      </w:r>
      <w:r>
        <w:rPr>
          <w:rFonts w:ascii="仿宋_GB2312" w:hAnsi="宋体" w:eastAsia="仿宋_GB2312"/>
          <w:sz w:val="32"/>
          <w:szCs w:val="32"/>
        </w:rPr>
        <w:t>、大数据、人工智能、</w:t>
      </w:r>
      <w:r>
        <w:rPr>
          <w:rFonts w:hint="eastAsia" w:ascii="仿宋_GB2312" w:hAnsi="宋体" w:eastAsia="仿宋_GB2312"/>
          <w:sz w:val="32"/>
          <w:szCs w:val="32"/>
        </w:rPr>
        <w:t>数字孪生</w:t>
      </w:r>
      <w:r>
        <w:rPr>
          <w:rFonts w:ascii="仿宋_GB2312" w:hAnsi="宋体" w:eastAsia="仿宋_GB2312"/>
          <w:sz w:val="32"/>
          <w:szCs w:val="32"/>
        </w:rPr>
        <w:t>等新技术浪潮</w:t>
      </w:r>
      <w:r>
        <w:rPr>
          <w:rFonts w:hint="eastAsia" w:ascii="仿宋_GB2312" w:eastAsia="仿宋_GB2312"/>
          <w:sz w:val="32"/>
          <w:szCs w:val="32"/>
        </w:rPr>
        <w:t>，打造能源电力领域技术与产业高地，建设国际领先的电工装备制造商和电力系统服务商，为国家实现“双碳”目标、促进经济社会转型和创新发展提供高端电力装备支撑。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黑体" w:hAnsi="黑体" w:eastAsia="黑体" w:cs="微软雅黑"/>
          <w:sz w:val="32"/>
          <w:szCs w:val="32"/>
        </w:rPr>
        <w:t>二、平台优势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许继集团作为中国电力装备行业大型骨干企业，以坚决贯彻“科技强国”“制造强国”战略为己任，在新基建、新技术、新装备、新产品、新业态上不断取得突破，为优秀人才施展抱负提供广阔平台。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1.技术创新平台。</w:t>
      </w:r>
      <w:r>
        <w:rPr>
          <w:rFonts w:hint="eastAsia" w:ascii="仿宋_GB2312" w:eastAsia="仿宋_GB2312"/>
          <w:sz w:val="32"/>
          <w:szCs w:val="32"/>
        </w:rPr>
        <w:t>拥有</w:t>
      </w:r>
      <w:r>
        <w:rPr>
          <w:rFonts w:hint="eastAsia" w:ascii="仿宋_GB2312" w:eastAsia="仿宋_GB2312"/>
          <w:b/>
          <w:sz w:val="32"/>
          <w:szCs w:val="32"/>
        </w:rPr>
        <w:t>1个世界领先实验室</w:t>
      </w:r>
      <w:r>
        <w:rPr>
          <w:rFonts w:hint="eastAsia" w:ascii="仿宋_GB2312" w:eastAsia="仿宋_GB2312"/>
          <w:sz w:val="32"/>
          <w:szCs w:val="32"/>
        </w:rPr>
        <w:t>:±1100千伏特高压直流绝缘试验大厅;</w:t>
      </w:r>
      <w:r>
        <w:rPr>
          <w:rFonts w:hint="eastAsia" w:ascii="仿宋_GB2312" w:eastAsia="仿宋_GB2312"/>
          <w:b/>
          <w:sz w:val="32"/>
          <w:szCs w:val="32"/>
        </w:rPr>
        <w:t>5个国家级创新平台</w:t>
      </w:r>
      <w:r>
        <w:rPr>
          <w:rFonts w:hint="eastAsia" w:ascii="仿宋_GB2312" w:eastAsia="仿宋_GB2312"/>
          <w:sz w:val="32"/>
          <w:szCs w:val="32"/>
        </w:rPr>
        <w:t>:国家认定的企业技术中心、国家高压直流输变电设备工程技术研究中心、国家能源主动配电网技术研发中心、国家工业设计中心和国家电工仪器仪表质量监督检验中心等；</w:t>
      </w:r>
      <w:r>
        <w:rPr>
          <w:rFonts w:hint="eastAsia" w:ascii="仿宋_GB2312" w:eastAsia="仿宋_GB2312"/>
          <w:b/>
          <w:sz w:val="32"/>
          <w:szCs w:val="32"/>
        </w:rPr>
        <w:t>18个省级创新平台</w:t>
      </w:r>
      <w:r>
        <w:rPr>
          <w:rFonts w:hint="eastAsia" w:ascii="仿宋_GB2312" w:eastAsia="仿宋_GB2312"/>
          <w:sz w:val="32"/>
          <w:szCs w:val="32"/>
        </w:rPr>
        <w:t>:电动汽车充换电公共技术研发设计中心、高压直流输变电装备工程技术研究中心、风力发电装备工程技术研究中心、电力电子装备公共技术研发设计中心、柔性输电装备工程技术研究中心、电力控制保护及自动化装备技术研发设计中心、综合能源服务工程技术研究中心等。许继集团是国际电工委员会第85技术委员会（IEC/TC85）、全国电工仪器仪表标准化技术委员会（SAC/TC104 ）、IEEE PES中国区标准委员会、IEEE PES能源互联网技术委员会等</w:t>
      </w:r>
      <w:r>
        <w:rPr>
          <w:rFonts w:hint="eastAsia" w:ascii="仿宋_GB2312" w:eastAsia="仿宋_GB2312"/>
          <w:b/>
          <w:sz w:val="32"/>
          <w:szCs w:val="32"/>
        </w:rPr>
        <w:t>5个标准化组织秘书处承担单位</w:t>
      </w:r>
      <w:r>
        <w:rPr>
          <w:rFonts w:hint="eastAsia" w:ascii="仿宋_GB2312" w:eastAsia="仿宋_GB2312"/>
          <w:sz w:val="32"/>
          <w:szCs w:val="32"/>
        </w:rPr>
        <w:t>，国际电工委员会第85技术委员会（IEC/TC85）及国际电工委员会第13技术委员会（IEC/TC13）</w:t>
      </w:r>
      <w:r>
        <w:rPr>
          <w:rFonts w:hint="eastAsia" w:ascii="仿宋_GB2312" w:eastAsia="仿宋_GB2312"/>
          <w:b/>
          <w:sz w:val="32"/>
          <w:szCs w:val="32"/>
        </w:rPr>
        <w:t>2个国际标准化组织国内技术归口单位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2.院士、博士后工作站。</w:t>
      </w:r>
      <w:r>
        <w:rPr>
          <w:rFonts w:hint="eastAsia" w:ascii="仿宋_GB2312" w:eastAsia="仿宋_GB2312"/>
          <w:sz w:val="32"/>
          <w:szCs w:val="32"/>
        </w:rPr>
        <w:t>设有院士工作站和博士后工作站，与清华大学、西安交通大学、浙江大学、华中科技大学、华北电力大学、中国电力科学研究院等一流高校及科研院所，在大电网、能源互联网、特高压直流输电、新能源发电与接入技术、配用电与微网技术等多个技术领域开展科研合作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3.重大工程实践。</w:t>
      </w:r>
      <w:r>
        <w:rPr>
          <w:rFonts w:hint="eastAsia" w:ascii="仿宋_GB2312" w:eastAsia="仿宋_GB2312"/>
          <w:sz w:val="32"/>
          <w:szCs w:val="32"/>
        </w:rPr>
        <w:t>先后为“西电东送”、“西气东输”、“南水北调”、长江三峡、核电建设等国家大型工程项目提供产品支撑及技术服务。目前许继已参与建设了40余条直流输电工程，特高压直流工程参与率100%，特高压输电技术创造了十余项世界第一。大功率风机成功应用于张北示范工程、国家千万千瓦级风电基地。国家全部竣工及在建高铁项目均有许继产品应用。作为中国电动汽车充换电产业的领军企业，参与建设充换电站千余座，业绩覆盖全国近300个城市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4.国际化平台。</w:t>
      </w:r>
      <w:r>
        <w:rPr>
          <w:rFonts w:hint="eastAsia" w:ascii="仿宋_GB2312" w:eastAsia="仿宋_GB2312"/>
          <w:sz w:val="32"/>
          <w:szCs w:val="32"/>
        </w:rPr>
        <w:t>许继集团致力于将先进产品、技术服务于“一带一路”沿线国家的电力发展与全球能源互联网建设，积极布局海外市场，充分发挥特高压、智能电网、清洁能源领域的产品技术优势，全力参与电力互联互通及国际直流输电项目，以系统集成、本地化生产等模式开拓海外市场，为员工提供广阔成长平台。</w:t>
      </w:r>
    </w:p>
    <w:p>
      <w:pPr>
        <w:tabs>
          <w:tab w:val="center" w:pos="4686"/>
        </w:tabs>
        <w:spacing w:line="580" w:lineRule="exact"/>
        <w:ind w:firstLine="640" w:firstLineChars="200"/>
        <w:rPr>
          <w:rFonts w:ascii="黑体" w:hAnsi="黑体" w:eastAsia="黑体" w:cs="微软雅黑"/>
          <w:sz w:val="32"/>
          <w:szCs w:val="32"/>
        </w:rPr>
      </w:pPr>
      <w:r>
        <w:rPr>
          <w:rFonts w:hint="eastAsia" w:ascii="黑体" w:hAnsi="黑体" w:eastAsia="黑体" w:cs="微软雅黑"/>
          <w:sz w:val="32"/>
          <w:szCs w:val="32"/>
        </w:rPr>
        <w:t>三、薪酬福利</w:t>
      </w:r>
      <w:r>
        <w:rPr>
          <w:rFonts w:ascii="黑体" w:hAnsi="黑体" w:eastAsia="黑体" w:cs="微软雅黑"/>
          <w:sz w:val="32"/>
          <w:szCs w:val="32"/>
        </w:rPr>
        <w:tab/>
      </w:r>
    </w:p>
    <w:p>
      <w:pPr>
        <w:spacing w:line="580" w:lineRule="exact"/>
        <w:ind w:firstLine="643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b/>
          <w:sz w:val="32"/>
          <w:szCs w:val="32"/>
        </w:rPr>
        <w:t>1.极具竞争力的薪资待遇：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岗位工资+绩效工资+专项奖励（突出贡献奖、突出创新奖、突出市场开拓奖等）+人才补贴。</w:t>
      </w:r>
    </w:p>
    <w:p>
      <w:pPr>
        <w:spacing w:line="580" w:lineRule="exact"/>
        <w:ind w:firstLine="643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b/>
          <w:sz w:val="32"/>
          <w:szCs w:val="32"/>
        </w:rPr>
        <w:t>2.丰厚完备的央企福利保障：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五险一金、企业年金、补充医疗保险、雇主责任险、高端人才公寓、单身青年公寓、食堂福利、生日福利、节日福利、全员健康体检、职工疗养、法定节假日、带薪年休假、大病互助基金、困难补助等。</w:t>
      </w:r>
    </w:p>
    <w:p>
      <w:pPr>
        <w:spacing w:line="580" w:lineRule="exact"/>
        <w:ind w:firstLine="643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b/>
          <w:sz w:val="32"/>
          <w:szCs w:val="32"/>
        </w:rPr>
        <w:t>3.配套完善的业余生活设施：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建有职工活动中心，内设篮球场、羽毛球馆、乒乓球室、网球场、舞蹈室、书吧、书法绘画馆，组建各类业余文化团体，定期组织青年联谊会、丰富多彩的体育比赛和职工文化活动。</w:t>
      </w:r>
    </w:p>
    <w:p>
      <w:pPr>
        <w:spacing w:line="580" w:lineRule="exact"/>
        <w:ind w:firstLine="640" w:firstLineChars="200"/>
        <w:rPr>
          <w:rFonts w:ascii="黑体" w:hAnsi="黑体" w:eastAsia="黑体" w:cs="微软雅黑"/>
          <w:sz w:val="32"/>
          <w:szCs w:val="32"/>
        </w:rPr>
      </w:pPr>
      <w:r>
        <w:rPr>
          <w:rFonts w:hint="eastAsia" w:ascii="黑体" w:hAnsi="黑体" w:eastAsia="黑体" w:cs="微软雅黑"/>
          <w:sz w:val="32"/>
          <w:szCs w:val="32"/>
        </w:rPr>
        <w:t>四、员工成长</w:t>
      </w:r>
    </w:p>
    <w:p>
      <w:pPr>
        <w:spacing w:line="580" w:lineRule="exact"/>
        <w:ind w:firstLine="643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b/>
          <w:sz w:val="32"/>
          <w:szCs w:val="32"/>
        </w:rPr>
        <w:t>1.多元发展的员工成长体系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：领导职务序列、专家人才序列、职员职级序列三道并行、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互联互通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的员工职业发展通道。</w:t>
      </w:r>
      <w:bookmarkStart w:id="1" w:name="_GoBack"/>
      <w:bookmarkEnd w:id="1"/>
      <w:r>
        <w:rPr>
          <w:rFonts w:hint="eastAsia" w:ascii="方正仿宋_GBK" w:hAnsi="方正仿宋_GBK" w:eastAsia="方正仿宋_GBK" w:cs="方正仿宋_GBK"/>
          <w:sz w:val="32"/>
          <w:szCs w:val="32"/>
        </w:rPr>
        <w:t>新员工“一对一”导师制、专业能力提升培训、职业技能培训、学历继续教育培训、网络大学云课堂等培训成长途径。</w:t>
      </w:r>
    </w:p>
    <w:p>
      <w:pPr>
        <w:spacing w:line="580" w:lineRule="exact"/>
        <w:ind w:firstLine="643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b/>
          <w:sz w:val="32"/>
          <w:szCs w:val="32"/>
        </w:rPr>
        <w:t>2.快速成长的领航生计划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：集团启动领航生人才专项培养计划，大力实施“高端人才引领工程”和“青年人才托举工程”，从源头培养和打造干部梯队及未来行业领军人才。</w:t>
      </w:r>
    </w:p>
    <w:p>
      <w:pPr>
        <w:spacing w:line="580" w:lineRule="exact"/>
        <w:ind w:firstLine="640" w:firstLineChars="200"/>
        <w:rPr>
          <w:rFonts w:ascii="黑体" w:hAnsi="黑体" w:eastAsia="黑体" w:cs="微软雅黑"/>
          <w:sz w:val="32"/>
          <w:szCs w:val="32"/>
        </w:rPr>
      </w:pPr>
      <w:r>
        <w:rPr>
          <w:rFonts w:hint="eastAsia" w:ascii="黑体" w:hAnsi="黑体" w:eastAsia="黑体" w:cs="微软雅黑"/>
          <w:sz w:val="32"/>
          <w:szCs w:val="32"/>
        </w:rPr>
        <w:t>五、招聘需求</w:t>
      </w:r>
    </w:p>
    <w:p>
      <w:pPr>
        <w:pStyle w:val="10"/>
        <w:spacing w:line="580" w:lineRule="exact"/>
        <w:ind w:firstLine="643"/>
        <w:rPr>
          <w:rFonts w:ascii="楷体" w:hAnsi="楷体" w:eastAsia="楷体"/>
          <w:bCs/>
          <w:szCs w:val="32"/>
        </w:rPr>
      </w:pPr>
      <w:r>
        <w:rPr>
          <w:rFonts w:hint="eastAsia" w:ascii="楷体" w:hAnsi="楷体" w:eastAsia="楷体"/>
          <w:bCs/>
          <w:szCs w:val="32"/>
        </w:rPr>
        <w:t>（一）招聘条件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1.遵守国家法律法规，具有良好的思想品德，专业基础扎实，富有团队合作精神，身体健康，并能服从许继集团内单位调剂。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2.国内普通高校应届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博士研究生、硕士研究生、大学本科优秀毕业生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，并于2022年7月底前取得相应的学历学位证书。国（境）外院校毕业生须于2022年10月底前取得国家教育部学位认证。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3.身体健康，符合岗位要求。</w:t>
      </w:r>
    </w:p>
    <w:p>
      <w:pPr>
        <w:pStyle w:val="10"/>
        <w:spacing w:line="580" w:lineRule="exact"/>
        <w:ind w:firstLine="643"/>
        <w:rPr>
          <w:rFonts w:ascii="楷体" w:hAnsi="楷体" w:eastAsia="楷体"/>
          <w:bCs/>
          <w:szCs w:val="32"/>
        </w:rPr>
      </w:pPr>
      <w:r>
        <w:rPr>
          <w:rFonts w:hint="eastAsia" w:ascii="楷体" w:hAnsi="楷体" w:eastAsia="楷体"/>
          <w:bCs/>
          <w:szCs w:val="32"/>
        </w:rPr>
        <w:t>（二）招聘岗位及专业</w:t>
      </w:r>
    </w:p>
    <w:p>
      <w:pPr>
        <w:spacing w:line="580" w:lineRule="exact"/>
        <w:ind w:firstLine="643" w:firstLineChars="200"/>
        <w:jc w:val="left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1.招聘岗位</w:t>
      </w:r>
    </w:p>
    <w:p>
      <w:pPr>
        <w:spacing w:line="580" w:lineRule="exact"/>
        <w:ind w:firstLine="643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技术类：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软件开发、硬件开发、产品设计、产品工艺、工程设计、工程技术支持、产品调试测试、信息技术等</w:t>
      </w:r>
    </w:p>
    <w:p>
      <w:pPr>
        <w:spacing w:line="580" w:lineRule="exact"/>
        <w:ind w:firstLine="643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营销类：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产品销售、销售支持等</w:t>
      </w:r>
    </w:p>
    <w:p>
      <w:pPr>
        <w:spacing w:line="580" w:lineRule="exact"/>
        <w:ind w:firstLine="643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管理类：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财务管理、人力资源管理、精益管理等</w:t>
      </w:r>
    </w:p>
    <w:p>
      <w:pPr>
        <w:spacing w:line="580" w:lineRule="exact"/>
        <w:ind w:firstLine="643" w:firstLineChars="200"/>
        <w:jc w:val="left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2.需求专业</w:t>
      </w:r>
    </w:p>
    <w:p>
      <w:pPr>
        <w:spacing w:line="58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电工类专业：电气工程、电力系统及其自动化、智能电网与控制、高电压与绝缘技术、电机与电器、电工理论与新技术、电力电子与电力传动、电气工程及其自动化、电气工程与智能控制、可再生能源与清洁能源等相关专业。</w:t>
      </w:r>
    </w:p>
    <w:p>
      <w:pPr>
        <w:spacing w:line="58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计算机类专业：计算机科学与技术、软件工程、计算机应用技术、计算机系统、网络与信息安全技术、物联网工程技术、嵌入式系统等相关专业。</w:t>
      </w:r>
    </w:p>
    <w:p>
      <w:pPr>
        <w:spacing w:line="58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通信类专业：信息与通信工程、信息工程、通信工程、计算机通信、通信与信号处理等相关专业。</w:t>
      </w:r>
    </w:p>
    <w:p>
      <w:pPr>
        <w:spacing w:line="58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电子技术类专业：电子信息工程、电子科学与技术、微电子、电路与系统、应用数学等相关专业。</w:t>
      </w:r>
    </w:p>
    <w:p>
      <w:pPr>
        <w:spacing w:line="58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其他工学类专业：控制工程、自动化、机械工程、机械电子工程、机械设计制造及其自动化、测控技术、流体机械、流体传动与液压控制、车辆工程、风能与动力工程、工业设计、智能制造、光学工程、材料化学、材料科学与工程、土木工程、工业工程、工程造价等相关专业。</w:t>
      </w:r>
    </w:p>
    <w:p>
      <w:pPr>
        <w:spacing w:line="58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其他非工学类专业：会计、审计、财务管理、人力资源管理、企业管理、技术经济管理等相关专业。</w:t>
      </w:r>
    </w:p>
    <w:p>
      <w:pPr>
        <w:pStyle w:val="10"/>
        <w:spacing w:line="580" w:lineRule="exact"/>
        <w:ind w:firstLine="643"/>
        <w:rPr>
          <w:rFonts w:ascii="楷体" w:hAnsi="楷体" w:eastAsia="楷体"/>
          <w:bCs/>
          <w:szCs w:val="32"/>
        </w:rPr>
      </w:pPr>
      <w:r>
        <w:rPr>
          <w:rFonts w:hint="eastAsia" w:ascii="楷体" w:hAnsi="楷体" w:eastAsia="楷体"/>
          <w:bCs/>
          <w:szCs w:val="32"/>
        </w:rPr>
        <w:t>（三）工作地点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河南许昌（集团总部）、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河南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郑州、北京、上海、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陕西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西安、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广东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珠海、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福建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福州、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福建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厦门、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四川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成都、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黑龙江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哈尔滨、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山东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济南、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河北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雄安、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湖北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随州等。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黑体" w:hAnsi="黑体" w:eastAsia="黑体" w:cs="微软雅黑"/>
          <w:sz w:val="32"/>
          <w:szCs w:val="32"/>
        </w:rPr>
      </w:pPr>
      <w:r>
        <w:rPr>
          <w:rFonts w:hint="eastAsia" w:ascii="黑体" w:hAnsi="黑体" w:eastAsia="黑体" w:cs="微软雅黑"/>
          <w:sz w:val="32"/>
          <w:szCs w:val="32"/>
        </w:rPr>
        <w:t>六、招聘安排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sz w:val="32"/>
          <w:szCs w:val="32"/>
        </w:rPr>
        <w:t>1.招聘流程：</w:t>
      </w:r>
      <w:r>
        <w:rPr>
          <w:rFonts w:hint="eastAsia" w:ascii="仿宋_GB2312" w:eastAsia="仿宋_GB2312"/>
          <w:sz w:val="32"/>
          <w:szCs w:val="32"/>
        </w:rPr>
        <w:t>简历投递-简历筛选-初试-复试- 在线测评-offer面谈-录用签约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sz w:val="32"/>
          <w:szCs w:val="32"/>
        </w:rPr>
        <w:t>2.招聘形式：</w:t>
      </w:r>
      <w:r>
        <w:rPr>
          <w:rFonts w:hint="eastAsia" w:ascii="仿宋_GB2312" w:eastAsia="仿宋_GB2312"/>
          <w:sz w:val="32"/>
          <w:szCs w:val="32"/>
        </w:rPr>
        <w:t>线上+线下同步开展，线下招聘敬请关注具体宣讲行程安排。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sz w:val="32"/>
          <w:szCs w:val="32"/>
        </w:rPr>
        <w:t>3.网申时间：</w:t>
      </w:r>
      <w:r>
        <w:rPr>
          <w:rFonts w:hint="eastAsia" w:ascii="仿宋_GB2312" w:eastAsia="仿宋_GB2312"/>
          <w:sz w:val="32"/>
          <w:szCs w:val="32"/>
        </w:rPr>
        <w:t>公告发布之日起开始接收简历投递。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sz w:val="32"/>
          <w:szCs w:val="32"/>
        </w:rPr>
        <w:t>4.其他事项</w:t>
      </w:r>
      <w:r>
        <w:rPr>
          <w:rFonts w:ascii="仿宋_GB2312" w:hAnsi="方正仿宋_GBK" w:eastAsia="仿宋_GB2312" w:cs="方正仿宋_GBK"/>
          <w:b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简历筛选与简历接收同步启动，简历筛选通过的毕业生，我们将通过短信、电话等方式通知面试，未通过的不再通知。进入面试环节的毕业生请按照通知要求及时参加面试活动。</w:t>
      </w:r>
    </w:p>
    <w:p>
      <w:pPr>
        <w:pStyle w:val="10"/>
        <w:adjustRightInd w:val="0"/>
        <w:snapToGrid w:val="0"/>
        <w:spacing w:line="580" w:lineRule="exact"/>
        <w:ind w:firstLine="643"/>
        <w:rPr>
          <w:rFonts w:ascii="仿宋_GB2312" w:hAnsi="方正仿宋_GBK" w:eastAsia="仿宋_GB2312" w:cs="方正仿宋_GBK"/>
          <w:szCs w:val="32"/>
        </w:rPr>
      </w:pPr>
      <w:r>
        <w:rPr>
          <w:rFonts w:hint="eastAsia" w:ascii="仿宋_GB2312" w:hAnsi="方正仿宋_GBK" w:eastAsia="仿宋_GB2312" w:cs="方正仿宋_GBK"/>
          <w:szCs w:val="32"/>
        </w:rPr>
        <w:t>5.网申通道：</w:t>
      </w:r>
    </w:p>
    <w:p>
      <w:pPr>
        <w:adjustRightInd w:val="0"/>
        <w:snapToGrid w:val="0"/>
        <w:spacing w:line="580" w:lineRule="exact"/>
        <w:ind w:firstLine="630" w:firstLineChars="300"/>
        <w:rPr>
          <w:rFonts w:ascii="仿宋_GB2312" w:eastAsia="仿宋_GB2312"/>
          <w:sz w:val="32"/>
          <w:szCs w:val="32"/>
        </w:rPr>
      </w:pPr>
      <w:r>
        <w:fldChar w:fldCharType="begin"/>
      </w:r>
      <w:r>
        <w:instrText xml:space="preserve"> HYPERLINK "http://campus.51job.com/xjgc2022" </w:instrText>
      </w:r>
      <w:r>
        <w:fldChar w:fldCharType="separate"/>
      </w:r>
      <w:r>
        <w:rPr>
          <w:rStyle w:val="9"/>
          <w:rFonts w:hint="eastAsia" w:ascii="仿宋_GB2312" w:eastAsia="仿宋_GB2312"/>
          <w:sz w:val="32"/>
          <w:szCs w:val="32"/>
        </w:rPr>
        <w:t>http://campus.51job.com/xjgc2022</w:t>
      </w:r>
      <w:r>
        <w:rPr>
          <w:rStyle w:val="9"/>
          <w:rFonts w:hint="eastAsia" w:ascii="仿宋_GB2312" w:eastAsia="仿宋_GB2312"/>
          <w:sz w:val="32"/>
          <w:szCs w:val="32"/>
        </w:rPr>
        <w:fldChar w:fldCharType="end"/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网申二维码：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方正仿宋_GBK" w:cs="方正仿宋_GBK"/>
          <w:b/>
          <w:kern w:val="2"/>
          <w:sz w:val="32"/>
          <w:szCs w:val="32"/>
          <w:highlight w:val="yellow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67310</wp:posOffset>
            </wp:positionV>
            <wp:extent cx="2438400" cy="24384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984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DD"/>
    <w:rsid w:val="00050C2F"/>
    <w:rsid w:val="000C0D33"/>
    <w:rsid w:val="000D2467"/>
    <w:rsid w:val="000E3590"/>
    <w:rsid w:val="001014EB"/>
    <w:rsid w:val="0016456C"/>
    <w:rsid w:val="00171347"/>
    <w:rsid w:val="0019585A"/>
    <w:rsid w:val="00197DA4"/>
    <w:rsid w:val="001B7C1E"/>
    <w:rsid w:val="001D45E7"/>
    <w:rsid w:val="001E1AB4"/>
    <w:rsid w:val="001E1C4B"/>
    <w:rsid w:val="00204FEF"/>
    <w:rsid w:val="002463FE"/>
    <w:rsid w:val="002A628E"/>
    <w:rsid w:val="002C3647"/>
    <w:rsid w:val="002C6661"/>
    <w:rsid w:val="00332E53"/>
    <w:rsid w:val="003829D9"/>
    <w:rsid w:val="003C2987"/>
    <w:rsid w:val="003F5761"/>
    <w:rsid w:val="00401273"/>
    <w:rsid w:val="004073DB"/>
    <w:rsid w:val="004245BB"/>
    <w:rsid w:val="0043289C"/>
    <w:rsid w:val="004406B2"/>
    <w:rsid w:val="0044544E"/>
    <w:rsid w:val="00454799"/>
    <w:rsid w:val="0048282D"/>
    <w:rsid w:val="00486510"/>
    <w:rsid w:val="00497C5B"/>
    <w:rsid w:val="004B535B"/>
    <w:rsid w:val="004B6094"/>
    <w:rsid w:val="00512FAE"/>
    <w:rsid w:val="00531CBA"/>
    <w:rsid w:val="00574E84"/>
    <w:rsid w:val="005B56E4"/>
    <w:rsid w:val="005C00BA"/>
    <w:rsid w:val="0060661A"/>
    <w:rsid w:val="0064041F"/>
    <w:rsid w:val="006673FA"/>
    <w:rsid w:val="00671993"/>
    <w:rsid w:val="00681909"/>
    <w:rsid w:val="006A3999"/>
    <w:rsid w:val="006B7E07"/>
    <w:rsid w:val="006D6406"/>
    <w:rsid w:val="006D6FE7"/>
    <w:rsid w:val="007630DD"/>
    <w:rsid w:val="00795BD1"/>
    <w:rsid w:val="00805678"/>
    <w:rsid w:val="00812A07"/>
    <w:rsid w:val="0082263F"/>
    <w:rsid w:val="00827AA0"/>
    <w:rsid w:val="00843382"/>
    <w:rsid w:val="00861A43"/>
    <w:rsid w:val="008F1784"/>
    <w:rsid w:val="0091335B"/>
    <w:rsid w:val="00937493"/>
    <w:rsid w:val="00963CE3"/>
    <w:rsid w:val="009657AD"/>
    <w:rsid w:val="009E437D"/>
    <w:rsid w:val="00A27E49"/>
    <w:rsid w:val="00A324A8"/>
    <w:rsid w:val="00A8470B"/>
    <w:rsid w:val="00A85FFF"/>
    <w:rsid w:val="00A86B96"/>
    <w:rsid w:val="00AA478D"/>
    <w:rsid w:val="00AC50AC"/>
    <w:rsid w:val="00AC7EDF"/>
    <w:rsid w:val="00AD6E9F"/>
    <w:rsid w:val="00AD754D"/>
    <w:rsid w:val="00AF2AA5"/>
    <w:rsid w:val="00AF3623"/>
    <w:rsid w:val="00B2741D"/>
    <w:rsid w:val="00B50F5E"/>
    <w:rsid w:val="00B70637"/>
    <w:rsid w:val="00B92B78"/>
    <w:rsid w:val="00BA144E"/>
    <w:rsid w:val="00BA386F"/>
    <w:rsid w:val="00BB404E"/>
    <w:rsid w:val="00BB5DF7"/>
    <w:rsid w:val="00BC077E"/>
    <w:rsid w:val="00BF7094"/>
    <w:rsid w:val="00C005E0"/>
    <w:rsid w:val="00CA11F9"/>
    <w:rsid w:val="00D12B1B"/>
    <w:rsid w:val="00D344E7"/>
    <w:rsid w:val="00D728BB"/>
    <w:rsid w:val="00DB3A6C"/>
    <w:rsid w:val="00E008A7"/>
    <w:rsid w:val="00E166B9"/>
    <w:rsid w:val="00E26489"/>
    <w:rsid w:val="00E82FB3"/>
    <w:rsid w:val="00E97216"/>
    <w:rsid w:val="00E97B18"/>
    <w:rsid w:val="00EB2142"/>
    <w:rsid w:val="00ED2871"/>
    <w:rsid w:val="00ED2B0B"/>
    <w:rsid w:val="00EF310F"/>
    <w:rsid w:val="00F065BF"/>
    <w:rsid w:val="00F1084E"/>
    <w:rsid w:val="00F33F8F"/>
    <w:rsid w:val="00F45AD8"/>
    <w:rsid w:val="00F54DB3"/>
    <w:rsid w:val="00F62C85"/>
    <w:rsid w:val="00F679F4"/>
    <w:rsid w:val="00FA4C57"/>
    <w:rsid w:val="00FC0A51"/>
    <w:rsid w:val="00FC371F"/>
    <w:rsid w:val="00FF548D"/>
    <w:rsid w:val="017B249A"/>
    <w:rsid w:val="03FD2D24"/>
    <w:rsid w:val="04567E81"/>
    <w:rsid w:val="05F0106E"/>
    <w:rsid w:val="0640180F"/>
    <w:rsid w:val="06C61904"/>
    <w:rsid w:val="07521D3F"/>
    <w:rsid w:val="0A1A2631"/>
    <w:rsid w:val="0B4D23B4"/>
    <w:rsid w:val="0BDF050F"/>
    <w:rsid w:val="0FED7E35"/>
    <w:rsid w:val="0FF44BE2"/>
    <w:rsid w:val="10876350"/>
    <w:rsid w:val="134353D3"/>
    <w:rsid w:val="13687F10"/>
    <w:rsid w:val="149A6B24"/>
    <w:rsid w:val="15236ED2"/>
    <w:rsid w:val="162F0D55"/>
    <w:rsid w:val="170F4388"/>
    <w:rsid w:val="17166778"/>
    <w:rsid w:val="1CC46288"/>
    <w:rsid w:val="1E5E3168"/>
    <w:rsid w:val="1FA207E4"/>
    <w:rsid w:val="21E25D0C"/>
    <w:rsid w:val="227A7016"/>
    <w:rsid w:val="2736580D"/>
    <w:rsid w:val="2B7641C6"/>
    <w:rsid w:val="2B7B5CE6"/>
    <w:rsid w:val="2B890610"/>
    <w:rsid w:val="2D295DC4"/>
    <w:rsid w:val="2D50742B"/>
    <w:rsid w:val="2E143230"/>
    <w:rsid w:val="2E1D6B34"/>
    <w:rsid w:val="2E4E629D"/>
    <w:rsid w:val="34C976D2"/>
    <w:rsid w:val="353135FC"/>
    <w:rsid w:val="358528AB"/>
    <w:rsid w:val="36EC72B8"/>
    <w:rsid w:val="370B42FE"/>
    <w:rsid w:val="37B04E02"/>
    <w:rsid w:val="39523F82"/>
    <w:rsid w:val="3A955AB6"/>
    <w:rsid w:val="3E2C1610"/>
    <w:rsid w:val="40962DB7"/>
    <w:rsid w:val="4369104A"/>
    <w:rsid w:val="473D19A5"/>
    <w:rsid w:val="48674C7E"/>
    <w:rsid w:val="49625DC5"/>
    <w:rsid w:val="4B602107"/>
    <w:rsid w:val="4C627943"/>
    <w:rsid w:val="4EBE6078"/>
    <w:rsid w:val="4F5114E0"/>
    <w:rsid w:val="51031A5C"/>
    <w:rsid w:val="54B30751"/>
    <w:rsid w:val="55AB5BFF"/>
    <w:rsid w:val="55E06047"/>
    <w:rsid w:val="56530F4E"/>
    <w:rsid w:val="59837399"/>
    <w:rsid w:val="5BEA3FB9"/>
    <w:rsid w:val="5C5E070E"/>
    <w:rsid w:val="5FEB2EDF"/>
    <w:rsid w:val="60925B29"/>
    <w:rsid w:val="616D1B62"/>
    <w:rsid w:val="620665CF"/>
    <w:rsid w:val="631256FF"/>
    <w:rsid w:val="66141103"/>
    <w:rsid w:val="66255D74"/>
    <w:rsid w:val="66604D1D"/>
    <w:rsid w:val="6E113B8F"/>
    <w:rsid w:val="72EE42EC"/>
    <w:rsid w:val="73293496"/>
    <w:rsid w:val="73A04344"/>
    <w:rsid w:val="74C024C5"/>
    <w:rsid w:val="74D37FC0"/>
    <w:rsid w:val="756345CC"/>
    <w:rsid w:val="766952E5"/>
    <w:rsid w:val="782B29FC"/>
    <w:rsid w:val="7C9256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内容-三级标题"/>
    <w:basedOn w:val="1"/>
    <w:qFormat/>
    <w:uiPriority w:val="0"/>
    <w:pPr>
      <w:ind w:firstLine="200" w:firstLineChars="200"/>
    </w:pPr>
    <w:rPr>
      <w:rFonts w:ascii="Calibri" w:hAnsi="Calibri" w:eastAsia="方正楷体_GBK" w:cs="Times New Roman"/>
      <w:b/>
      <w:sz w:val="32"/>
    </w:rPr>
  </w:style>
  <w:style w:type="character" w:customStyle="1" w:styleId="11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7</Pages>
  <Words>498</Words>
  <Characters>2840</Characters>
  <Lines>23</Lines>
  <Paragraphs>6</Paragraphs>
  <TotalTime>26</TotalTime>
  <ScaleCrop>false</ScaleCrop>
  <LinksUpToDate>false</LinksUpToDate>
  <CharactersWithSpaces>3332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2021-08-27T02:58:00Z</dcterms:created>
  <dc:creator>Administrator</dc:creator>
  <cp:lastModifiedBy>Administrator</cp:lastModifiedBy>
  <dcterms:modified xsi:type="dcterms:W3CDTF">2021-08-31T06:17:02Z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CF61DD4DD9F74C2988C748117A36F0A0</vt:lpwstr>
  </property>
</Properties>
</file>