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spacing w:line="240" w:lineRule="atLeast"/>
        <w:jc w:val="center"/>
        <w:rPr>
          <w:rFonts w:ascii="Calibri" w:hAnsi="Calibri" w:cs="Arial"/>
          <w:sz w:val="21"/>
          <w:szCs w:val="22"/>
        </w:rPr>
      </w:pPr>
      <w:bookmarkStart w:id="0" w:name="_GoBack"/>
      <w:r>
        <w:rPr>
          <w:rFonts w:hint="eastAsia" w:ascii="方正小标宋简体" w:hAnsi="Calibri" w:eastAsia="方正小标宋简体" w:cs="Arial"/>
          <w:sz w:val="44"/>
          <w:szCs w:val="44"/>
        </w:rPr>
        <w:t>招聘</w:t>
      </w:r>
      <w:r>
        <w:rPr>
          <w:rFonts w:hint="eastAsia" w:ascii="方正小标宋简体" w:hAnsi="Calibri" w:eastAsia="方正小标宋简体" w:cs="Arial"/>
          <w:sz w:val="44"/>
          <w:szCs w:val="44"/>
          <w:lang w:eastAsia="zh-CN"/>
        </w:rPr>
        <w:t>人员</w:t>
      </w:r>
      <w:r>
        <w:rPr>
          <w:rFonts w:hint="eastAsia" w:ascii="方正小标宋简体" w:hAnsi="Calibri" w:eastAsia="方正小标宋简体" w:cs="Arial"/>
          <w:sz w:val="44"/>
          <w:szCs w:val="44"/>
        </w:rPr>
        <w:t>岗位</w:t>
      </w:r>
      <w:r>
        <w:rPr>
          <w:rFonts w:hint="eastAsia" w:ascii="方正小标宋简体" w:hAnsi="Calibri" w:eastAsia="方正小标宋简体" w:cs="Arial"/>
          <w:sz w:val="44"/>
          <w:szCs w:val="44"/>
          <w:lang w:eastAsia="zh-CN"/>
        </w:rPr>
        <w:t>计划表</w:t>
      </w:r>
      <w:bookmarkEnd w:id="0"/>
    </w:p>
    <w:tbl>
      <w:tblPr>
        <w:tblStyle w:val="5"/>
        <w:tblW w:w="14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563"/>
        <w:gridCol w:w="664"/>
        <w:gridCol w:w="1428"/>
        <w:gridCol w:w="1455"/>
        <w:gridCol w:w="1830"/>
        <w:gridCol w:w="5835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tblHeader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年龄条件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专业条件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6" w:leftChars="30" w:firstLine="92" w:firstLineChars="44"/>
              <w:jc w:val="center"/>
              <w:textAlignment w:val="auto"/>
              <w:rPr>
                <w:rFonts w:ascii="宋体" w:hAnsi="宋体" w:cs="Arial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财政金融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会计学、财政学、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统计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学等相关专业。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1.熟悉金融行业工作；具有良好的财务分析、资金管理能力，精通财务账务处理、会计核算及审计的全套流程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熟悉电脑和相关财务审计软件操作。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Arial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.具有良好的语言表达能力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工作认真、细致、严谨，善于沟通协调，责任心、事业心强，原则性、亲和力、判断能力、决策能力、计划能力和执行能力强。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规划建设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城乡规划、园林设计、土木工程、建筑学及相关专业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熟悉土地资源管理、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规划建设、项目建设、项目运营包装等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专业知识，专业水平较高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政策敏感性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较强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，有一定组织协调和沟通能力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、统筹规划能力和团队合作精神。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法律专业。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熟悉合同法、公司法、劳动合同法等法律法规及政策。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具有良好的沟通能力和谈判技巧。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有处理经济纠纷、劳动关系纠纷等相关经验；具有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2年以上公司法务工作经验者优先。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秘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中国语言文学、秘书类等相关专业。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具有较强的学习能力，快速掌握岗位所需的相关知识及要求。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具有良好的语言表达能力、沟通协调能力和团队合作精神，有较强的文字处理能力，熟悉电脑软件操作。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工作认真、细致、严谨，有较强的判断能力、决策能力、执行力。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经济管理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经济学、统计学、市场营销、工商管理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、招商引资等。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有较强的沟通协调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判断、决策、计划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执行能力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有较强的市场信息收集、处理、分析能力。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有较强的文字处理能力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3.有招商工作经验者优先。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6D49"/>
    <w:rsid w:val="04F96D49"/>
    <w:rsid w:val="5C4D0FAA"/>
    <w:rsid w:val="797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2021-09-26T08:49:00Z</dcterms:created>
  <dc:creator>清凉一夏</dc:creator>
  <cp:lastModifiedBy>清凉一夏</cp:lastModifiedBy>
  <dcterms:modified xsi:type="dcterms:W3CDTF">2021-09-26T08:52:10Z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