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210" w:afterAutospacing="0" w:line="21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Cs/>
          <w:sz w:val="44"/>
          <w:szCs w:val="44"/>
        </w:rPr>
        <w:t>年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资阳发展集团有限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公司</w:t>
      </w:r>
      <w:r>
        <w:rPr>
          <w:rFonts w:hint="eastAsia" w:ascii="黑体" w:hAnsi="黑体" w:eastAsia="黑体"/>
          <w:bCs/>
          <w:sz w:val="44"/>
          <w:szCs w:val="44"/>
        </w:rPr>
        <w:t>招聘报名表</w:t>
      </w:r>
    </w:p>
    <w:p>
      <w:pPr>
        <w:ind w:right="388"/>
        <w:rPr>
          <w:rFonts w:hint="eastAsia" w:ascii="仿宋" w:hAnsi="仿宋" w:eastAsia="Times New Roman"/>
          <w:bCs/>
          <w:sz w:val="24"/>
        </w:rPr>
      </w:pPr>
      <w:r>
        <w:rPr>
          <w:rFonts w:hint="eastAsia" w:ascii="仿宋" w:hAnsi="仿宋" w:eastAsia="Times New Roman"/>
          <w:bCs/>
          <w:sz w:val="24"/>
        </w:rPr>
        <w:t>报名岗位：                                  报名序号：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4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4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</w:tbl>
    <w:p>
      <w:pPr>
        <w:spacing w:line="360" w:lineRule="exact"/>
        <w:ind w:left="525" w:hanging="525" w:hangingChars="25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hint="eastAsia" w:ascii="Times New Roman" w:hAnsi="Times New Roman"/>
          <w:szCs w:val="21"/>
        </w:rPr>
        <w:t>工作简历要填写到月，填写清楚职务变化的时间；籍贯、居住地填写到市（县）；</w:t>
      </w:r>
    </w:p>
    <w:p>
      <w:pPr>
        <w:spacing w:line="360" w:lineRule="exact"/>
        <w:ind w:firstLine="630" w:firstLineChars="3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C5F"/>
    <w:rsid w:val="00824D2A"/>
    <w:rsid w:val="00AC1C5F"/>
    <w:rsid w:val="190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9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2020-05-14T09:04:00Z</dcterms:created>
  <dc:creator>Lenovo</dc:creator>
  <cp:lastModifiedBy>Administrator</cp:lastModifiedBy>
  <dcterms:modified xsi:type="dcterms:W3CDTF">2021-09-16T05:24:23Z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0F0C63F96A4F4D149C7F7E51B3C974A9</vt:lpwstr>
  </property>
</Properties>
</file>