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420" w:lineRule="atLeast"/>
        <w:ind w:left="0" w:right="0" w:firstLine="42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</w:rPr>
        <w:t>公示名单如下：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"/>
        <w:gridCol w:w="526"/>
        <w:gridCol w:w="283"/>
        <w:gridCol w:w="1080"/>
        <w:gridCol w:w="269"/>
        <w:gridCol w:w="254"/>
        <w:gridCol w:w="847"/>
        <w:gridCol w:w="551"/>
        <w:gridCol w:w="254"/>
        <w:gridCol w:w="1072"/>
        <w:gridCol w:w="1560"/>
        <w:gridCol w:w="847"/>
        <w:gridCol w:w="254"/>
        <w:gridCol w:w="25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中国共产党三江侗族自治县委员会党建服务中心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522021577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本科，理学学士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2016.06广西科技大学统计学专业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1145022000819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147.29 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三江侗族自治县斗江镇林业管理站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522021582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2020.06岳阳职业技术学院园林技术专业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3145020203817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116.67 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三江侗族自治县梅林乡林业管理站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522021588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2018.07铜仁职业技术学院园林工程技术专业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3145020202301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106.60 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21617C3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A1D1ED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卜荣荣</cp:lastModifiedBy>
  <dcterms:modified xsi:type="dcterms:W3CDTF">2021-09-18T08:40:00Z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C5A87A8489D74F72ABD979096A5E55BB</vt:lpwstr>
  </property>
</Properties>
</file>