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5" w:afterAutospacing="0" w:line="18" w:lineRule="atLeast"/>
        <w:ind w:left="0" w:right="0" w:firstLine="0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7"/>
          <w:szCs w:val="27"/>
          <w:bdr w:val="none" w:color="auto" w:sz="0" w:space="0"/>
          <w:shd w:val="clear" w:fill="FFFFFF"/>
        </w:rPr>
        <w:t>南浔区中医院招聘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7"/>
          <w:szCs w:val="27"/>
          <w:bdr w:val="none" w:color="auto" w:sz="0" w:space="0"/>
          <w:shd w:val="clear" w:fill="FFFFFF"/>
          <w:lang w:val="en-US" w:eastAsia="zh-CN"/>
        </w:rPr>
        <w:t>岗位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tbl>
      <w:tblPr>
        <w:tblW w:w="7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969"/>
        <w:gridCol w:w="2630"/>
        <w:gridCol w:w="495"/>
        <w:gridCol w:w="2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微软雅黑" w:hAnsi="微软雅黑" w:eastAsia="微软雅黑" w:cs="微软雅黑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电工类相关专业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机电维修，电路检查，具有相关电工证，有相关工作经历者优先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（有工作经验者提供工作证明）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信息科工作人员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网络工程、软件工程、信息管理与信息系统等计算机相关专业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有相关工作经历者优先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（有工作经验者提供工作证明）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康复技师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康复治疗学，康复治疗技术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有相关工作经历者优先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（有工作经验者提供工作证明）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会计学、财务管理、会计、金融等相关财务专业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具有初级及以上会计证，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具有3年及以上工作经验者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（须提供工作经验证明）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C5F1A"/>
    <w:rsid w:val="27CC5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2021-09-16T02:30:00Z</dcterms:created>
  <dc:creator>WPS_1609033458</dc:creator>
  <cp:lastModifiedBy>WPS_1609033458</cp:lastModifiedBy>
  <dcterms:modified xsi:type="dcterms:W3CDTF">2021-09-16T02:32:13Z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48FF9929C3A54EF2B3688B189DAC3961</vt:lpwstr>
  </property>
</Properties>
</file>