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宋体" w:hAnsi="宋体" w:eastAsia="宋体" w:cs="宋体"/>
          <w:color w:val="000000"/>
          <w:sz w:val="30"/>
          <w:szCs w:val="30"/>
        </w:rPr>
      </w:pPr>
      <w:r>
        <w:rPr>
          <w:rStyle w:val="6"/>
          <w:rFonts w:hint="eastAsia" w:ascii="宋体" w:hAnsi="宋体" w:eastAsia="宋体" w:cs="宋体"/>
          <w:color w:val="000000"/>
          <w:sz w:val="30"/>
          <w:szCs w:val="3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8"/>
          <w:sz w:val="25"/>
          <w:szCs w:val="25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关于山东省电子健康通行码申领使用、查询疫情风险等级等有关问题的说明</w:t>
      </w:r>
    </w:p>
    <w:p>
      <w:pPr>
        <w:spacing w:line="520" w:lineRule="exact"/>
        <w:ind w:firstLine="675" w:firstLineChars="200"/>
        <w:rPr>
          <w:rStyle w:val="6"/>
          <w:rFonts w:hint="eastAsia" w:ascii="仿宋_GB2312" w:hAnsi="仿宋_GB2312" w:eastAsia="仿宋_GB2312" w:cs="仿宋_GB2312"/>
          <w:color w:val="021EAA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21EAA"/>
          <w:spacing w:val="8"/>
          <w:sz w:val="32"/>
          <w:szCs w:val="32"/>
        </w:rPr>
        <w:t>一、如何申请办理和使用山东省电子健康通行码</w:t>
      </w:r>
    </w:p>
    <w:p>
      <w:pPr>
        <w:spacing w:line="520" w:lineRule="exact"/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东”APP，进入首页“热点应用”办理；三是支付宝首页搜索“山东健康通行卡”办理。经实名认证后，填写申报信息获取“山东省电子健康通行码”。其中：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2.外省来鲁（返鲁）人员，到达我省后须通过“来鲁申报”模块转码为山东省健康通行码，持绿码一律通行。3.自境外入鲁（返鲁）人员隔离期满后，经检测合格的通过“来鲁申报”模块申领健康通行码，经大数据比对自动赋码。</w:t>
      </w:r>
    </w:p>
    <w:p>
      <w:pPr>
        <w:spacing w:line="520" w:lineRule="exact"/>
        <w:ind w:firstLine="675" w:firstLineChars="200"/>
        <w:rPr>
          <w:rStyle w:val="6"/>
          <w:rFonts w:hint="eastAsia" w:ascii="仿宋_GB2312" w:hAnsi="仿宋_GB2312" w:eastAsia="仿宋_GB2312" w:cs="仿宋_GB2312"/>
          <w:color w:val="021EAA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21EAA"/>
          <w:spacing w:val="8"/>
          <w:sz w:val="32"/>
          <w:szCs w:val="32"/>
        </w:rPr>
        <w:t>二、中、高风险等疫情重点地区流入人员管理有关规定</w:t>
      </w:r>
    </w:p>
    <w:p>
      <w:pPr>
        <w:spacing w:line="520" w:lineRule="exact"/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numPr>
          <w:ilvl w:val="0"/>
          <w:numId w:val="1"/>
        </w:numPr>
        <w:spacing w:line="520" w:lineRule="exact"/>
        <w:ind w:firstLine="675" w:firstLineChars="200"/>
        <w:rPr>
          <w:rStyle w:val="6"/>
          <w:rFonts w:hint="eastAsia" w:ascii="仿宋_GB2312" w:hAnsi="仿宋_GB2312" w:eastAsia="仿宋_GB2312" w:cs="仿宋_GB2312"/>
          <w:color w:val="021EAA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21EAA"/>
          <w:spacing w:val="8"/>
          <w:sz w:val="32"/>
          <w:szCs w:val="32"/>
        </w:rPr>
        <w:t>如何查询所在地区的疫情风险等级</w:t>
      </w:r>
    </w:p>
    <w:p>
      <w:pPr>
        <w:spacing w:line="520" w:lineRule="exact"/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20" w:lineRule="exact"/>
        <w:ind w:left="420"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BE11B"/>
    <w:multiLevelType w:val="singleLevel"/>
    <w:tmpl w:val="8CBBE11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CA15DB"/>
    <w:rsid w:val="002303E2"/>
    <w:rsid w:val="006D42E2"/>
    <w:rsid w:val="00BF229F"/>
    <w:rsid w:val="1049176C"/>
    <w:rsid w:val="1ACA15DB"/>
    <w:rsid w:val="30A435AA"/>
    <w:rsid w:val="31600D5B"/>
    <w:rsid w:val="348B57A3"/>
    <w:rsid w:val="631067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596</Characters>
  <Lines>4</Lines>
  <Paragraphs>1</Paragraphs>
  <TotalTime>9</TotalTime>
  <ScaleCrop>false</ScaleCrop>
  <LinksUpToDate>false</LinksUpToDate>
  <CharactersWithSpaces>699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2020-06-09T01:32:00Z</dcterms:created>
  <dc:creator>pa在山顶看夕阳</dc:creator>
  <cp:lastModifiedBy>小米＋步枪</cp:lastModifiedBy>
  <dcterms:modified xsi:type="dcterms:W3CDTF">2021-09-09T09:36:04Z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EA1BD8AB22FA42FD9CC8BEB233FB253C</vt:lpwstr>
  </property>
</Properties>
</file>