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-2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2021年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度马鞍山市网络安全应急指挥中心公开招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-2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聘拟聘用人员名单</w:t>
      </w:r>
    </w:p>
    <w:bookmarkEnd w:id="0"/>
    <w:tbl>
      <w:tblPr>
        <w:tblW w:w="13437" w:type="dxa"/>
        <w:tblInd w:w="22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111"/>
        <w:gridCol w:w="1925"/>
        <w:gridCol w:w="840"/>
        <w:gridCol w:w="724"/>
        <w:gridCol w:w="975"/>
        <w:gridCol w:w="4312"/>
        <w:gridCol w:w="909"/>
        <w:gridCol w:w="4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21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市网络安全应急指挥中心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1001002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1134100100118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姚蘅洋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-2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2019年6月中国社会科学院大学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-2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劳动与社会保障专业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21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市网络安全应急指挥中心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1001003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2134100700614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徐忆寒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-2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2020年6月兰州大学汉语言文学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-2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（戏剧影视文学方向）专业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2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市网络安全应急指挥中心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1001004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3134101103501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郑荣萍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4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-2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2020年7月安徽师范大学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-2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8B17846"/>
    <w:rsid w:val="109D4D42"/>
    <w:rsid w:val="1D2349A6"/>
    <w:rsid w:val="514146EB"/>
    <w:rsid w:val="5ACC765C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084E64BF28E74C88BE5B92D99997525E</vt:lpwstr>
  </property>
</Properties>
</file>