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E3" w:rsidRDefault="004221E3" w:rsidP="004221E3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附件4</w:t>
      </w:r>
    </w:p>
    <w:p w:rsidR="004221E3" w:rsidRDefault="004221E3" w:rsidP="004221E3">
      <w:pPr>
        <w:jc w:val="center"/>
        <w:rPr>
          <w:rFonts w:ascii="宋体" w:eastAsia="宋体" w:hAnsi="宋体" w:cs="宋体" w:hint="eastAsia"/>
          <w:b/>
          <w:bCs/>
          <w:kern w:val="0"/>
          <w:sz w:val="21"/>
          <w:szCs w:val="21"/>
          <w:lang w:bidi="ar"/>
        </w:rPr>
      </w:pPr>
      <w:r>
        <w:rPr>
          <w:rFonts w:hint="eastAsia"/>
          <w:b/>
          <w:bCs/>
          <w:sz w:val="36"/>
          <w:szCs w:val="36"/>
        </w:rPr>
        <w:t>衢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州市卫健系统高层次人才引进各类政策待遇明细表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11"/>
        <w:gridCol w:w="993"/>
        <w:gridCol w:w="900"/>
        <w:gridCol w:w="900"/>
        <w:gridCol w:w="911"/>
        <w:gridCol w:w="981"/>
        <w:gridCol w:w="738"/>
        <w:gridCol w:w="739"/>
        <w:gridCol w:w="1615"/>
        <w:gridCol w:w="681"/>
        <w:gridCol w:w="912"/>
        <w:gridCol w:w="1626"/>
      </w:tblGrid>
      <w:tr w:rsidR="004221E3" w:rsidTr="004221E3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市医疗卫生人才新政十二条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市人才新政十二条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最高合计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br/>
              <w:t>（万元）</w:t>
            </w:r>
          </w:p>
        </w:tc>
        <w:tc>
          <w:tcPr>
            <w:tcW w:w="6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ind w:firstLineChars="1300" w:firstLine="2741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其他待遇</w:t>
            </w:r>
          </w:p>
        </w:tc>
      </w:tr>
      <w:tr w:rsidR="004221E3" w:rsidTr="004221E3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安家补贴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（万元）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科研启动资金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（万元）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租房补助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(万元)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人才津贴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（万元）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购房补助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 xml:space="preserve"> 医生岗位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（万元）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人才贷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（万元）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公积金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br/>
              <w:t>贷款优惠额度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配偶未就业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教育券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 xml:space="preserve"> 体检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疗休养</w:t>
            </w: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br/>
              <w:t>省“151人才工程”重点资助和第一层次及相应层次人才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8/年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约237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  <w:t>（144㎡）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2倍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人才及父母、配偶和子女至指定医院体检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人才及父母、</w:t>
            </w:r>
          </w:p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配偶和子女</w:t>
            </w:r>
          </w:p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提供疗休养服务</w:t>
            </w: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省“551卫生人才培养工程”领军人才培养人选、中华医学会专科分会副主委、省医学会专科分会主委及相应层次人才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6/年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约198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  <w:t>（120㎡）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2倍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人才及父母、配偶和子女至指定医院体检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人才及父母、</w:t>
            </w:r>
          </w:p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配偶和子女</w:t>
            </w:r>
          </w:p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提供疗休养服务</w:t>
            </w: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省“151人才工程”第二层次、省重点中医专科带头人、省“551卫生人才工程”创新人才培养人选、省医学会专科分会副主委、市名医（专家）、名中医及相应层次人才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4/年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约158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  <w:t>（96㎡）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2倍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人才及父母、配偶和子女至指定医院体检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人才及父母、</w:t>
            </w:r>
          </w:p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配偶和子女</w:t>
            </w:r>
          </w:p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提供疗休养服务</w:t>
            </w: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市“115人才工程”第一层次、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正高级专业技术职称人员、省“551卫生人才工程”医坛新秀培养人选、全日制博士研究生及相应层次人员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2/年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约118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lastRenderedPageBreak/>
              <w:t>（72㎡）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214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1.6倍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lastRenderedPageBreak/>
              <w:t>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lastRenderedPageBreak/>
              <w:t>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“双一流”高校全日制硕士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约1.2/年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约59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  <w:t>（36㎡）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1.4倍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省“151人才工程”第三层次、市“115人才工程”第二、三层次、副高级专业技术职称人员及相应层次人员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最高10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约1.2/年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约59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  <w:t>（36㎡）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1.4倍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4221E3" w:rsidTr="004221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非“双一流”高校全日制硕士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最高10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约1.2/年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t>约30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5"/>
                <w:szCs w:val="15"/>
                <w:lang w:bidi="ar"/>
              </w:rPr>
              <w:br/>
              <w:t>（18㎡）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591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1.4倍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按当地最低工资标准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每月给予生活补助，并给予相应社会保险补贴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引进</w:t>
            </w:r>
            <w:r>
              <w:rPr>
                <w:rStyle w:val="font31"/>
                <w:rFonts w:hint="default"/>
                <w:sz w:val="15"/>
                <w:szCs w:val="15"/>
                <w:lang w:bidi="ar"/>
              </w:rPr>
              <w:t>3年内</w:t>
            </w:r>
            <w:r>
              <w:rPr>
                <w:rStyle w:val="font01"/>
                <w:rFonts w:hint="default"/>
                <w:sz w:val="15"/>
                <w:szCs w:val="15"/>
                <w:lang w:bidi="ar"/>
              </w:rPr>
              <w:t>可申请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21E3" w:rsidRDefault="004221E3" w:rsidP="004221E3">
            <w:pPr>
              <w:spacing w:line="36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4221E3" w:rsidRDefault="004221E3" w:rsidP="004221E3">
      <w:pPr>
        <w:rPr>
          <w:rFonts w:ascii="宋体" w:eastAsia="宋体" w:hAnsi="宋体" w:cs="宋体" w:hint="eastAsia"/>
          <w:b/>
          <w:bCs/>
          <w:kern w:val="0"/>
          <w:sz w:val="21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1"/>
          <w:szCs w:val="21"/>
          <w:lang w:bidi="ar"/>
        </w:rPr>
        <w:t>备注：1.购房补助，非医生岗的其他高层次人才按相关政策执行。</w:t>
      </w:r>
    </w:p>
    <w:p w:rsidR="004221E3" w:rsidRDefault="004221E3" w:rsidP="004221E3">
      <w:pPr>
        <w:ind w:firstLineChars="300" w:firstLine="632"/>
        <w:rPr>
          <w:rFonts w:ascii="宋体" w:eastAsia="宋体" w:hAnsi="宋体" w:cs="宋体"/>
          <w:b/>
          <w:bCs/>
          <w:kern w:val="0"/>
          <w:sz w:val="21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 w:val="21"/>
          <w:szCs w:val="21"/>
          <w:lang w:bidi="ar"/>
        </w:rPr>
        <w:t>2.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  <w:lang w:bidi="ar"/>
        </w:rPr>
        <w:t>表中未述及的其他各类人才按照相关政策兑现，具体由衢州市卫健委统一解释。3.以上政策待遇可同时享受，分别由衢州市委、市政府及用人单位按规定兑现。</w:t>
      </w:r>
    </w:p>
    <w:p w:rsidR="004221E3" w:rsidRPr="004221E3" w:rsidRDefault="004221E3" w:rsidP="004221E3">
      <w:pPr>
        <w:pStyle w:val="a0"/>
        <w:ind w:firstLine="210"/>
        <w:rPr>
          <w:rFonts w:hint="eastAsia"/>
        </w:rPr>
      </w:pPr>
    </w:p>
    <w:p w:rsidR="004221E3" w:rsidRPr="004221E3" w:rsidRDefault="004221E3" w:rsidP="004221E3">
      <w:pPr>
        <w:pStyle w:val="5"/>
        <w:ind w:left="2560"/>
      </w:pPr>
    </w:p>
    <w:sectPr w:rsidR="004221E3" w:rsidRPr="004221E3" w:rsidSect="004221E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221E3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21E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221E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221E3"/>
    <w:rPr>
      <w:rFonts w:ascii="Times New Roman" w:eastAsia="仿宋_GB2312" w:hAnsi="Times New Roman" w:cs="Times New Roman"/>
      <w:sz w:val="32"/>
      <w:szCs w:val="24"/>
    </w:rPr>
  </w:style>
  <w:style w:type="paragraph" w:styleId="a0">
    <w:name w:val="Body Text First Indent"/>
    <w:basedOn w:val="a4"/>
    <w:next w:val="5"/>
    <w:link w:val="Char0"/>
    <w:uiPriority w:val="99"/>
    <w:unhideWhenUsed/>
    <w:qFormat/>
    <w:rsid w:val="004221E3"/>
    <w:pPr>
      <w:ind w:firstLineChars="100" w:firstLine="420"/>
    </w:pPr>
    <w:rPr>
      <w:rFonts w:eastAsia="宋体"/>
      <w:sz w:val="21"/>
    </w:rPr>
  </w:style>
  <w:style w:type="character" w:customStyle="1" w:styleId="Char0">
    <w:name w:val="正文首行缩进 Char"/>
    <w:basedOn w:val="Char"/>
    <w:link w:val="a0"/>
    <w:uiPriority w:val="99"/>
    <w:rsid w:val="004221E3"/>
    <w:rPr>
      <w:rFonts w:ascii="Times New Roman" w:eastAsia="宋体" w:hAnsi="Times New Roman" w:cs="Times New Roman"/>
      <w:sz w:val="32"/>
      <w:szCs w:val="24"/>
    </w:rPr>
  </w:style>
  <w:style w:type="character" w:customStyle="1" w:styleId="font01">
    <w:name w:val="font01"/>
    <w:basedOn w:val="a1"/>
    <w:qFormat/>
    <w:rsid w:val="004221E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4221E3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5">
    <w:name w:val="toc 5"/>
    <w:basedOn w:val="a"/>
    <w:next w:val="a"/>
    <w:autoRedefine/>
    <w:uiPriority w:val="39"/>
    <w:semiHidden/>
    <w:unhideWhenUsed/>
    <w:rsid w:val="004221E3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21E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221E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221E3"/>
    <w:rPr>
      <w:rFonts w:ascii="Times New Roman" w:eastAsia="仿宋_GB2312" w:hAnsi="Times New Roman" w:cs="Times New Roman"/>
      <w:sz w:val="32"/>
      <w:szCs w:val="24"/>
    </w:rPr>
  </w:style>
  <w:style w:type="paragraph" w:styleId="a0">
    <w:name w:val="Body Text First Indent"/>
    <w:basedOn w:val="a4"/>
    <w:next w:val="5"/>
    <w:link w:val="Char0"/>
    <w:uiPriority w:val="99"/>
    <w:unhideWhenUsed/>
    <w:qFormat/>
    <w:rsid w:val="004221E3"/>
    <w:pPr>
      <w:ind w:firstLineChars="100" w:firstLine="420"/>
    </w:pPr>
    <w:rPr>
      <w:rFonts w:eastAsia="宋体"/>
      <w:sz w:val="21"/>
    </w:rPr>
  </w:style>
  <w:style w:type="character" w:customStyle="1" w:styleId="Char0">
    <w:name w:val="正文首行缩进 Char"/>
    <w:basedOn w:val="Char"/>
    <w:link w:val="a0"/>
    <w:uiPriority w:val="99"/>
    <w:rsid w:val="004221E3"/>
    <w:rPr>
      <w:rFonts w:ascii="Times New Roman" w:eastAsia="宋体" w:hAnsi="Times New Roman" w:cs="Times New Roman"/>
      <w:sz w:val="32"/>
      <w:szCs w:val="24"/>
    </w:rPr>
  </w:style>
  <w:style w:type="character" w:customStyle="1" w:styleId="font01">
    <w:name w:val="font01"/>
    <w:basedOn w:val="a1"/>
    <w:qFormat/>
    <w:rsid w:val="004221E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4221E3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5">
    <w:name w:val="toc 5"/>
    <w:basedOn w:val="a"/>
    <w:next w:val="a"/>
    <w:autoRedefine/>
    <w:uiPriority w:val="39"/>
    <w:semiHidden/>
    <w:unhideWhenUsed/>
    <w:rsid w:val="004221E3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2021-09-03T00:47:00Z</dcterms:created>
  <dcterms:modified xsi:type="dcterms:W3CDTF">2021-09-03T01:02:00Z</dcterms:modified>
</cp:coreProperties>
</file>