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14" w:rsidRDefault="00893ED5">
      <w:pPr>
        <w:rPr>
          <w:rFonts w:hAnsi="宋体" w:cs="宋体"/>
          <w:sz w:val="24"/>
        </w:rPr>
      </w:pPr>
      <w:bookmarkStart w:id="0" w:name="RANGE!A1:K5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46B14" w:rsidRDefault="00893ED5"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bookmarkStart w:id="1" w:name="_GoBack"/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自治区体育局直属事业单位</w:t>
      </w:r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20</w:t>
      </w:r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21</w:t>
      </w:r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年度公开招聘工作人员岗位</w:t>
      </w:r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信息</w:t>
      </w:r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表</w:t>
      </w:r>
      <w:bookmarkEnd w:id="0"/>
    </w:p>
    <w:tbl>
      <w:tblPr>
        <w:tblW w:w="1349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020"/>
        <w:gridCol w:w="567"/>
        <w:gridCol w:w="850"/>
        <w:gridCol w:w="1984"/>
        <w:gridCol w:w="850"/>
        <w:gridCol w:w="567"/>
        <w:gridCol w:w="850"/>
        <w:gridCol w:w="567"/>
        <w:gridCol w:w="1984"/>
        <w:gridCol w:w="850"/>
        <w:gridCol w:w="850"/>
        <w:gridCol w:w="850"/>
      </w:tblGrid>
      <w:tr w:rsidR="00E46B14">
        <w:trPr>
          <w:trHeight w:hRule="exact" w:val="8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岗位</w:t>
            </w:r>
          </w:p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招聘</w:t>
            </w:r>
          </w:p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历史学类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持有高级中学教师资格证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财务专管员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经济学类、会计学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应届毕业生和择业期未落实工作单位的高校毕业生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sz w:val="18"/>
                <w:szCs w:val="18"/>
              </w:rPr>
              <w:t>机电工程师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spacing w:val="-11"/>
                <w:sz w:val="18"/>
                <w:szCs w:val="18"/>
              </w:rPr>
              <w:t>机械设计制造及其自动化，机电一体化工程，机电一体化技术，机械电子工程，机械工程及自动化，机械工程，制造自动化与测控技术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spacing w:line="336" w:lineRule="atLeas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kern w:val="0"/>
                <w:sz w:val="18"/>
                <w:szCs w:val="18"/>
              </w:rPr>
              <w:t>笔试</w:t>
            </w:r>
            <w:r>
              <w:rPr>
                <w:rFonts w:hAnsi="仿宋_GB2312" w:cs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土木工程师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土木工程类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应届毕业生和择业期未落实工作单位的高校毕业生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队医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中医骨伤科学、针灸推拿学、临床医学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rFonts w:ascii="宋体" w:hAnsi="宋体"/>
                <w:spacing w:val="-16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持有执业医师资格证，并提供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年内医师资格定期考核证书。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</w:t>
            </w:r>
            <w:proofErr w:type="gramStart"/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青秀</w:t>
            </w:r>
            <w:proofErr w:type="gramEnd"/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山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临床医学、中医骨伤、运动康复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持有执业医师资格证，并提供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年内医师资格定期考核证书。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羽毛球教练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运动训练、体育教育、体育管理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省级优秀运动队羽毛球项目专业训练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年以上。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广西壮族自治区体育运动学校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艺术类中的音乐学、音乐表演、音乐科技与艺术。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持有教师资格证。</w:t>
            </w:r>
          </w:p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具有高级职称及以上报考人员，年龄可放宽至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周岁。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广西球类运动发展中心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女子手球教练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省级优秀运动队手球项目专业训练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年以上。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广西举重运动发展中心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管理九级及以上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新闻学、体育新闻、秘书学、应用语言学、文秘、文秘学、文秘与办公自动化、行政管理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年及以上工作经历。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广西壮族自治区体育彩票管理中心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仪表仪器及测试技术类、电气工程及电子信息类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年及以上工作经历。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广西壮族自治区体育科学研究所</w:t>
            </w:r>
            <w:r>
              <w:rPr>
                <w:rFonts w:hint="eastAsia"/>
                <w:kern w:val="0"/>
                <w:sz w:val="18"/>
                <w:szCs w:val="18"/>
              </w:rPr>
              <w:t>（广西反兴奋剂中心）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体育科研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运动人体科学、体育教育训练学、运动训练硕士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硕士研究生及以上、硕士学位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sz w:val="18"/>
                <w:szCs w:val="18"/>
              </w:rPr>
              <w:t>应届毕业生和择业期未落实工作单位的高校毕业生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会计、会计学、财务管理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仿宋_GB2312" w:cs="仿宋_GB2312" w:hint="eastAsia"/>
                <w:sz w:val="18"/>
                <w:szCs w:val="18"/>
              </w:rPr>
              <w:t>应届毕业生和择业期未落实工作单位的高校毕业生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体育指导员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体育学类，艺术类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年及以上工作经历。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46B14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膳食管理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管理九级及以上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大学本科及以上、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学士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学位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年及以上工作经历。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笔试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893ED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B14" w:rsidRDefault="00E46B1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E46B14" w:rsidRDefault="00E46B14">
      <w:pPr>
        <w:spacing w:line="360" w:lineRule="auto"/>
        <w:rPr>
          <w:rFonts w:hint="eastAsia"/>
          <w:sz w:val="21"/>
          <w:szCs w:val="21"/>
        </w:rPr>
        <w:sectPr w:rsidR="00E46B14">
          <w:pgSz w:w="16838" w:h="11906" w:orient="landscape"/>
          <w:pgMar w:top="1247" w:right="1417" w:bottom="1247" w:left="1417" w:header="1134" w:footer="1134" w:gutter="0"/>
          <w:cols w:space="720"/>
          <w:docGrid w:linePitch="435"/>
        </w:sectPr>
      </w:pPr>
    </w:p>
    <w:p w:rsidR="00E46B14" w:rsidRDefault="00E46B14" w:rsidP="008A2734">
      <w:pPr>
        <w:rPr>
          <w:rFonts w:hint="eastAsia"/>
        </w:rPr>
      </w:pPr>
    </w:p>
    <w:sectPr w:rsidR="00E46B14" w:rsidSect="008A2734">
      <w:headerReference w:type="default" r:id="rId7"/>
      <w:footerReference w:type="default" r:id="rId8"/>
      <w:pgSz w:w="11906" w:h="16838"/>
      <w:pgMar w:top="1134" w:right="1134" w:bottom="1134" w:left="1134" w:header="964" w:footer="113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D5" w:rsidRDefault="00893ED5">
      <w:r>
        <w:separator/>
      </w:r>
    </w:p>
  </w:endnote>
  <w:endnote w:type="continuationSeparator" w:id="0">
    <w:p w:rsidR="00893ED5" w:rsidRDefault="0089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14" w:rsidRDefault="00893ED5">
    <w:pPr>
      <w:pStyle w:val="a3"/>
      <w:framePr w:w="1802" w:wrap="around" w:vAnchor="text" w:hAnchor="margin" w:xAlign="outside" w:y="9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 xml:space="preserve">  </w:t>
    </w:r>
  </w:p>
  <w:p w:rsidR="00E46B14" w:rsidRDefault="00E46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D5" w:rsidRDefault="00893ED5">
      <w:r>
        <w:separator/>
      </w:r>
    </w:p>
  </w:footnote>
  <w:footnote w:type="continuationSeparator" w:id="0">
    <w:p w:rsidR="00893ED5" w:rsidRDefault="0089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14" w:rsidRDefault="00E46B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00893ED5"/>
    <w:rsid w:val="008A2734"/>
    <w:rsid w:val="00E46B14"/>
    <w:rsid w:val="2F8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3D9AA-4B4F-41CE-9631-81C6A73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微软中国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2021-08-24T01:55:00Z</dcterms:created>
  <dcterms:modified xsi:type="dcterms:W3CDTF">2021-08-24T09:54:00Z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