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桐庐县经济和信息化局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134"/>
        <w:gridCol w:w="754"/>
        <w:gridCol w:w="915"/>
        <w:gridCol w:w="840"/>
        <w:gridCol w:w="1215"/>
        <w:gridCol w:w="1125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工作人员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—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浙江桐庐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本科及以上学历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报考岗位要求的学历均为国家承认学历（2021年8月16</w:t>
            </w:r>
            <w:bookmarkStart w:id="0" w:name="_GoBack"/>
            <w:bookmarkEnd w:id="0"/>
            <w:r>
              <w:rPr>
                <w:rFonts w:hint="eastAsia" w:ascii="宋体" w:cs="Times New Roman"/>
                <w:color w:val="000000"/>
                <w:lang w:val="en-US" w:eastAsia="zh-CN"/>
              </w:rPr>
              <w:t>日前取得岗位要求学历，具体时间以毕业证书为准）</w:t>
            </w:r>
          </w:p>
        </w:tc>
      </w:tr>
    </w:tbl>
    <w:p>
      <w:pPr>
        <w:spacing w:line="560" w:lineRule="exact"/>
        <w:ind w:left="31680" w:hanging="720" w:hangingChars="300"/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4A022E4"/>
    <w:rsid w:val="05764D80"/>
    <w:rsid w:val="09F31757"/>
    <w:rsid w:val="122901FB"/>
    <w:rsid w:val="13946438"/>
    <w:rsid w:val="15EB0F89"/>
    <w:rsid w:val="17E921E6"/>
    <w:rsid w:val="1ADD453B"/>
    <w:rsid w:val="25F4438C"/>
    <w:rsid w:val="2DA65433"/>
    <w:rsid w:val="2DC57C17"/>
    <w:rsid w:val="354B16AB"/>
    <w:rsid w:val="380D618B"/>
    <w:rsid w:val="3B3E27B0"/>
    <w:rsid w:val="3E170F12"/>
    <w:rsid w:val="4B8F2F1C"/>
    <w:rsid w:val="4E441136"/>
    <w:rsid w:val="5B862188"/>
    <w:rsid w:val="612956EB"/>
    <w:rsid w:val="7CF1122E"/>
    <w:rsid w:val="7FE0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100</Words>
  <Characters>574</Characters>
  <Lines>4</Lines>
  <Paragraphs>1</Paragraphs>
  <TotalTime>1</TotalTime>
  <ScaleCrop>false</ScaleCrop>
  <LinksUpToDate>false</LinksUpToDate>
  <CharactersWithSpaces>673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Administrator</cp:lastModifiedBy>
  <cp:lastPrinted>2020-06-09T04:33:00Z</cp:lastPrinted>
  <dcterms:modified xsi:type="dcterms:W3CDTF">2021-08-16T00:41:38Z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AD9A0E63216540BD822A9DDB093C32CF</vt:lpwstr>
  </property>
</Properties>
</file>