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大标宋简体" w:eastAsia="方正大标宋简体"/>
          <w:color w:val="0C0C0C"/>
          <w:sz w:val="44"/>
          <w:szCs w:val="44"/>
        </w:rPr>
      </w:pPr>
      <w:r>
        <w:rPr>
          <w:rFonts w:hint="eastAsia" w:ascii="方正大标宋简体" w:eastAsia="方正大标宋简体"/>
          <w:color w:val="0C0C0C"/>
          <w:sz w:val="44"/>
          <w:szCs w:val="44"/>
          <w:lang w:eastAsia="zh-CN"/>
        </w:rPr>
        <w:t>面</w:t>
      </w:r>
      <w:r>
        <w:rPr>
          <w:rFonts w:hint="eastAsia" w:ascii="方正大标宋简体" w:eastAsia="方正大标宋简体"/>
          <w:color w:val="0C0C0C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eastAsia="方正大标宋简体"/>
          <w:color w:val="0C0C0C"/>
          <w:sz w:val="44"/>
          <w:szCs w:val="44"/>
          <w:lang w:eastAsia="zh-CN"/>
        </w:rPr>
        <w:t>试</w:t>
      </w:r>
      <w:r>
        <w:rPr>
          <w:rFonts w:hint="eastAsia" w:ascii="方正大标宋简体" w:eastAsia="方正大标宋简体"/>
          <w:color w:val="0C0C0C"/>
          <w:sz w:val="44"/>
          <w:szCs w:val="44"/>
        </w:rPr>
        <w:t xml:space="preserve"> 人 员 须 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大标宋简体" w:eastAsia="方正大标宋简体"/>
          <w:color w:val="0C0C0C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一、市文物研究院岗位面试采取结构化面试的方式进行，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面试时间12分钟，共3道题，每题不单独计时。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主要测评应聘人员的综合分析、沟通应变、岗位匹配度、语言表达、仪容仪表等方面的情况。面试采用百分制计分，总分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100分。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面试成绩合格线为70分。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二、其他岗位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面试采取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交流面谈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+专业测试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的方式进行，主要测评应聘人员的综合素质和从事专业工作所具备的基本能力、专业素养。面试采用百分制计分，总分100分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，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3道题，分值比例为4：3：3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。面试成绩合格线为70分。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（一）中国画、艺术设计、视觉传达设计专业岗位面试时间为68分钟，交流面谈8分钟（2道题，每题不单独计时），专业测试60分钟。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市美术馆中国画专业测试内容为绘画，测试用纸由考场提供，其余绘画工具考生自备；市美术馆、市图书馆设计、视觉传达设计专业测试内容为设计做图，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设计用纸由考场提供，其余绘图工具考生自备。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（二）艺术史论、戏剧学、戏剧与影视学、戏剧影视文学专业面试时间为68分钟，交流面谈8分钟（2道题，每题不单独计时），专业测试60分钟。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市艺术研究所艺术史论、戏剧学专业测试内容为艺术评论，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测试所用纸笔由考场提供；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市艺术研究所、市文化馆戏剧与影视学、戏剧影视文学专业测试内容为剧本创作，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测试所用纸笔由考场提供。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（三）音乐表演岗位面试时间为12分钟（包括交流面谈和专业测试两部分，3道题，每题不单独计时）。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市文化馆音乐表演专业测试内容为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自选曲目演唱（演奏），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自选曲目演唱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（演奏）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时间不超过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分钟，可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自伴自唱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或自备伴奏U盘，U盘中只能有1首伴奏。器乐专业测试人员自备乐器。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（四）戏剧影视美术设计岗位面试时间38分钟，交流面谈8分钟（2道题，每题不单独计时），实际操作30分钟。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auto"/>
      </w:pP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（五）市博物馆、市旅游推广中心所有岗位和市图书馆图书馆学岗位面试时间为12分钟（包括交流面谈和专业测试两部分，3道题，每题不单独计时）。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76F83D9"/>
    <w:rsid w:val="64EFCAA5"/>
    <w:rsid w:val="6FFE0E3D"/>
    <w:rsid w:val="73F7EDD1"/>
    <w:rsid w:val="7BDF86A5"/>
    <w:rsid w:val="7EA5DDCD"/>
    <w:rsid w:val="E1D7C55D"/>
    <w:rsid w:val="FDFF2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2020-05-14T17:52:00Z</dcterms:created>
  <dc:creator>uos</dc:creator>
  <cp:lastModifiedBy>user</cp:lastModifiedBy>
  <cp:lastPrinted>2021-08-15T03:39:42Z</cp:lastPrinted>
  <dcterms:modified xsi:type="dcterms:W3CDTF">2021-08-19T18:28:49Z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