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柯灵小学教育集团财务人员招聘报名表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4"/>
        <w:tblW w:w="915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208"/>
        <w:gridCol w:w="568"/>
        <w:gridCol w:w="11"/>
        <w:gridCol w:w="591"/>
        <w:gridCol w:w="344"/>
        <w:gridCol w:w="748"/>
        <w:gridCol w:w="305"/>
        <w:gridCol w:w="287"/>
        <w:gridCol w:w="724"/>
        <w:gridCol w:w="123"/>
        <w:gridCol w:w="1217"/>
        <w:gridCol w:w="1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39" w:firstLineChars="5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7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7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65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7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43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4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</w:tc>
        <w:tc>
          <w:tcPr>
            <w:tcW w:w="784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曾获荣誉</w:t>
            </w:r>
          </w:p>
        </w:tc>
        <w:tc>
          <w:tcPr>
            <w:tcW w:w="784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41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D3E08"/>
    <w:rsid w:val="55C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2021-08-20T03:04:00Z</dcterms:created>
  <dc:creator>梦未央 影未疏</dc:creator>
  <cp:lastModifiedBy>梦未央 影未疏</cp:lastModifiedBy>
  <dcterms:modified xsi:type="dcterms:W3CDTF">2021-08-20T03:05:09Z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2E44CBBD329F45E4B30B1311E267D328</vt:lpwstr>
  </property>
</Properties>
</file>