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2"/>
        </w:tabs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：</w:t>
      </w:r>
    </w:p>
    <w:p>
      <w:pPr>
        <w:tabs>
          <w:tab w:val="left" w:pos="682"/>
        </w:tabs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年淄博城投融资租赁有限公司公开招聘岗位计划表</w:t>
      </w:r>
    </w:p>
    <w:tbl>
      <w:tblPr>
        <w:tblStyle w:val="3"/>
        <w:tblpPr w:leftFromText="180" w:rightFromText="180" w:vertAnchor="text" w:horzAnchor="page" w:tblpX="1638" w:tblpY="174"/>
        <w:tblOverlap w:val="never"/>
        <w:tblW w:w="139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697"/>
        <w:gridCol w:w="1090"/>
        <w:gridCol w:w="10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财务金融岗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大学本科及以上学历；会计、金融、财务管理等相关专业；年龄40周岁以下；具备3年以上财务金融相关工作经验，具有金融行业工作经历者优先考虑；具有较强的沟通、协调和团队协作精神，良好的问题分析解决能力，抗压能力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市场业务岗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大学</w:t>
            </w:r>
            <w:r>
              <w:rPr>
                <w:highlight w:val="none"/>
              </w:rPr>
              <w:t>本科及以上学历</w:t>
            </w:r>
            <w:r>
              <w:rPr>
                <w:rFonts w:hint="eastAsia"/>
                <w:highlight w:val="none"/>
              </w:rPr>
              <w:t>，且具有相应学位证书</w:t>
            </w:r>
            <w:r>
              <w:rPr>
                <w:highlight w:val="none"/>
              </w:rPr>
              <w:t>；年龄35周岁及以下；具有融资租赁或相关行业工作经验者优先考虑；具有较强的项目开拓能力，分析判断能力、风险控制能力，能够独立完成客户开发、项目实施工作；政治素质高、责任心强，吃苦耐劳，能适应高强度工作要求；具有良好的工作突破力和抗压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综合管理岗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大学</w:t>
            </w:r>
            <w:r>
              <w:rPr>
                <w:highlight w:val="none"/>
              </w:rPr>
              <w:t>本科及以上学历</w:t>
            </w:r>
            <w:r>
              <w:rPr>
                <w:rFonts w:hint="eastAsia"/>
                <w:highlight w:val="none"/>
              </w:rPr>
              <w:t>，且具有相应学位证书</w:t>
            </w:r>
            <w:r>
              <w:rPr>
                <w:highlight w:val="none"/>
              </w:rPr>
              <w:t>；年龄35周岁及以下；具有综合事务、党建纪检等相关工作经验，具有党政机关、事业单位或国有企业工作经历者优先考虑；具有较强的组织、协调、沟通和文字写作能力，工作认真负责；具有较强的事业心和责任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行政后勤岗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t>大学专科及以上学历；年龄35周岁及以下；具有10年以上工作经验，熟悉行政管理工作流程；具备良好的对外沟通协调能力，能适应加班和经常性出差，执行力强。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信息技术岗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大学</w:t>
            </w:r>
            <w:r>
              <w:rPr>
                <w:highlight w:val="none"/>
              </w:rPr>
              <w:t>本科及以上学历</w:t>
            </w:r>
            <w:r>
              <w:rPr>
                <w:rFonts w:hint="eastAsia"/>
                <w:highlight w:val="none"/>
              </w:rPr>
              <w:t>，且具有相应学位证书</w:t>
            </w:r>
            <w:r>
              <w:rPr>
                <w:highlight w:val="none"/>
              </w:rPr>
              <w:t>；计算机、网络运维、信息系统管理等相关专业；年龄35周岁及以下；具有金融机构信息化管理运维经验者优先考虑；具有较强的责任心和事业心，工作认真负责；具有较强的组织管理和综合协调能力。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1.相关跟进信息请关注第三方服务机构“淄博鲁宏人力资源服务有限公司”网站（https://www.zblhrl.com/）</w:t>
            </w:r>
          </w:p>
          <w:p>
            <w:pPr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2.应聘人员年龄认定依据</w:t>
            </w:r>
            <w:r>
              <w:rPr>
                <w:rFonts w:ascii="宋体" w:hAnsi="宋体" w:eastAsia="宋体" w:cs="宋体"/>
                <w:sz w:val="24"/>
                <w:szCs w:val="24"/>
              </w:rPr>
              <w:t>：35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1986年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月1日后出生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>；40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岁以下</w:t>
            </w:r>
            <w:r>
              <w:rPr>
                <w:rFonts w:ascii="宋体" w:hAnsi="宋体" w:eastAsia="宋体" w:cs="宋体"/>
                <w:sz w:val="24"/>
                <w:szCs w:val="24"/>
              </w:rPr>
              <w:t>/1981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日后出生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440" w:bottom="943" w:left="11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945E5"/>
    <w:rsid w:val="6640420E"/>
    <w:rsid w:val="701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2021-08-18T01:37:00Z</dcterms:created>
  <dc:creator>lenovo</dc:creator>
  <cp:lastModifiedBy>lenovo</cp:lastModifiedBy>
  <dcterms:modified xsi:type="dcterms:W3CDTF">2021-08-18T01:48:17Z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